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before="156"/>
        <w:jc w:val="both"/>
        <w:textAlignment w:val="baseline"/>
        <w:rPr>
          <w:rFonts w:cs="Arial"/>
          <w:b/>
          <w:bCs/>
          <w:kern w:val="0"/>
          <w:sz w:val="24"/>
          <w:highlight w:val="none"/>
        </w:rPr>
      </w:pPr>
      <w:r>
        <w:rPr>
          <w:rFonts w:cs="Arial"/>
          <w:b/>
          <w:bCs/>
          <w:kern w:val="0"/>
          <w:sz w:val="24"/>
          <w:lang w:val="en-GB"/>
        </w:rPr>
        <w:t>3GPP TSG-RAN WG2 Meeting #</w:t>
      </w:r>
      <w:r>
        <w:rPr>
          <w:rFonts w:hint="eastAsia" w:cs="Arial"/>
          <w:b/>
          <w:bCs/>
          <w:kern w:val="0"/>
          <w:sz w:val="24"/>
        </w:rPr>
        <w:t>1</w:t>
      </w:r>
      <w:r>
        <w:rPr>
          <w:rFonts w:cs="Arial"/>
          <w:b/>
          <w:bCs/>
          <w:kern w:val="0"/>
          <w:sz w:val="24"/>
        </w:rPr>
        <w:t>1</w:t>
      </w:r>
      <w:r>
        <w:rPr>
          <w:rFonts w:hint="eastAsia" w:cs="Arial"/>
          <w:b/>
          <w:bCs/>
          <w:kern w:val="0"/>
          <w:sz w:val="24"/>
          <w:lang w:val="en-US" w:eastAsia="zh-CN"/>
        </w:rPr>
        <w:t>7</w:t>
      </w:r>
      <w:r>
        <w:rPr>
          <w:rFonts w:cs="Arial"/>
          <w:b/>
          <w:bCs/>
          <w:kern w:val="0"/>
          <w:sz w:val="24"/>
        </w:rPr>
        <w:t xml:space="preserve">-e             </w:t>
      </w:r>
      <w:r>
        <w:rPr>
          <w:rFonts w:hint="eastAsia"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     </w:t>
      </w:r>
      <w:r>
        <w:rPr>
          <w:rFonts w:hint="eastAsia"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/>
          <w:b/>
          <w:bCs/>
          <w:kern w:val="0"/>
          <w:sz w:val="24"/>
          <w:highlight w:val="none"/>
        </w:rPr>
        <w:t>R2-220</w:t>
      </w:r>
      <w:r>
        <w:rPr>
          <w:rFonts w:hint="eastAsia" w:cs="Arial"/>
          <w:b/>
          <w:bCs/>
          <w:kern w:val="0"/>
          <w:sz w:val="24"/>
          <w:highlight w:val="none"/>
          <w:lang w:val="en-US" w:eastAsia="zh-CN"/>
        </w:rPr>
        <w:t>314</w:t>
      </w:r>
      <w:r>
        <w:rPr>
          <w:rFonts w:cs="Arial"/>
          <w:b/>
          <w:bCs/>
          <w:kern w:val="0"/>
          <w:sz w:val="24"/>
          <w:highlight w:val="none"/>
        </w:rPr>
        <w:t>0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</w:rPr>
        <w:t>e-meeting</w:t>
      </w:r>
      <w:r>
        <w:rPr>
          <w:rFonts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21 Feb- 3 March,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hint="eastAsia" w:cs="Arial"/>
          <w:b/>
          <w:bCs/>
          <w:kern w:val="0"/>
          <w:sz w:val="24"/>
          <w:lang w:val="en-GB"/>
        </w:rPr>
        <w:t>20</w:t>
      </w:r>
      <w:r>
        <w:rPr>
          <w:rFonts w:cs="Arial"/>
          <w:b/>
          <w:bCs/>
          <w:kern w:val="0"/>
          <w:sz w:val="24"/>
          <w:lang w:val="en-GB"/>
        </w:rPr>
        <w:t>22</w:t>
      </w:r>
      <w:bookmarkStart w:id="3" w:name="_GoBack"/>
      <w:bookmarkEnd w:id="3"/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hint="eastAsia" w:cs="Arial"/>
          <w:b/>
          <w:bCs/>
          <w:snapToGrid w:val="0"/>
          <w:kern w:val="0"/>
          <w:sz w:val="24"/>
          <w:lang w:val="en-US" w:eastAsia="zh-CN"/>
        </w:rPr>
        <w:t>Chinatelecom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 xml:space="preserve">Further discussion on </w:t>
      </w:r>
      <w:r>
        <w:rPr>
          <w:rFonts w:hint="eastAsia" w:cs="Arial"/>
          <w:b/>
          <w:bCs/>
          <w:snapToGrid w:val="0"/>
          <w:kern w:val="0"/>
          <w:sz w:val="24"/>
          <w:lang w:val="en-US" w:eastAsia="zh-CN"/>
        </w:rPr>
        <w:t>NCD-SSB</w:t>
      </w:r>
      <w:r>
        <w:rPr>
          <w:rFonts w:cs="Arial"/>
          <w:b/>
          <w:bCs/>
          <w:snapToGrid w:val="0"/>
          <w:kern w:val="0"/>
          <w:sz w:val="24"/>
        </w:rPr>
        <w:t xml:space="preserve"> for RedCap UE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hint="eastAsia" w:cs="Arial" w:eastAsiaTheme="minorEastAsia"/>
          <w:b/>
          <w:bCs/>
          <w:snapToGrid w:val="0"/>
          <w:kern w:val="0"/>
          <w:sz w:val="24"/>
          <w:lang w:eastAsia="zh-CN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8.12.</w:t>
      </w:r>
      <w:r>
        <w:rPr>
          <w:rFonts w:hint="eastAsia" w:cs="Arial"/>
          <w:b/>
          <w:bCs/>
          <w:snapToGrid w:val="0"/>
          <w:kern w:val="0"/>
          <w:sz w:val="24"/>
          <w:lang w:val="en-US" w:eastAsia="zh-CN"/>
        </w:rPr>
        <w:t>2.2</w:t>
      </w:r>
      <w:r>
        <w:rPr>
          <w:rFonts w:cs="Arial"/>
          <w:b/>
          <w:bCs/>
          <w:snapToGrid w:val="0"/>
          <w:kern w:val="0"/>
          <w:sz w:val="24"/>
        </w:rPr>
        <w:t>.</w:t>
      </w:r>
      <w:r>
        <w:rPr>
          <w:rFonts w:hint="eastAsia" w:cs="Arial"/>
          <w:b/>
          <w:bCs/>
          <w:snapToGrid w:val="0"/>
          <w:kern w:val="0"/>
          <w:sz w:val="24"/>
          <w:lang w:val="en-US" w:eastAsia="zh-CN"/>
        </w:rPr>
        <w:t>1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cs="Arial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Discussion</w:t>
      </w:r>
      <w:r>
        <w:rPr>
          <w:rFonts w:hint="eastAsia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>
      <w:pPr>
        <w:pStyle w:val="98"/>
        <w:rPr>
          <w:rFonts w:hint="default" w:ascii="Arial" w:hAnsi="Arial" w:cs="Times New Roman" w:eastAsiaTheme="minorEastAsia"/>
          <w:i w:val="0"/>
          <w:kern w:val="2"/>
          <w:sz w:val="20"/>
          <w:szCs w:val="24"/>
          <w:lang w:val="en-US" w:eastAsia="zh-CN" w:bidi="ar-SA"/>
        </w:rPr>
      </w:pPr>
      <w:r>
        <w:rPr>
          <w:rFonts w:ascii="Arial" w:hAnsi="Arial" w:cs="Times New Roman" w:eastAsiaTheme="minorEastAsia"/>
          <w:i w:val="0"/>
          <w:kern w:val="2"/>
          <w:sz w:val="20"/>
          <w:szCs w:val="24"/>
          <w:lang w:val="en-US" w:eastAsia="zh-CN" w:bidi="ar-SA"/>
        </w:rPr>
        <w:t>In RAN2_116</w:t>
      </w:r>
      <w:r>
        <w:rPr>
          <w:rFonts w:hint="eastAsia" w:ascii="Arial" w:hAnsi="Arial" w:cs="Times New Roman" w:eastAsiaTheme="minorEastAsia"/>
          <w:i w:val="0"/>
          <w:kern w:val="2"/>
          <w:sz w:val="20"/>
          <w:szCs w:val="24"/>
          <w:lang w:val="en-US" w:eastAsia="zh-CN" w:bidi="ar-SA"/>
        </w:rPr>
        <w:t>bis-</w:t>
      </w:r>
      <w:r>
        <w:rPr>
          <w:rFonts w:ascii="Arial" w:hAnsi="Arial" w:cs="Times New Roman" w:eastAsiaTheme="minorEastAsia"/>
          <w:i w:val="0"/>
          <w:kern w:val="2"/>
          <w:sz w:val="20"/>
          <w:szCs w:val="24"/>
          <w:lang w:val="en-US" w:eastAsia="zh-CN" w:bidi="ar-SA"/>
        </w:rPr>
        <w:t>e meeting</w:t>
      </w:r>
      <w:r>
        <w:rPr>
          <w:rFonts w:hint="eastAsia" w:ascii="Arial" w:hAnsi="Arial" w:cs="Times New Roman" w:eastAsiaTheme="minorEastAsia"/>
          <w:i w:val="0"/>
          <w:kern w:val="2"/>
          <w:sz w:val="20"/>
          <w:szCs w:val="24"/>
          <w:lang w:val="en-US" w:eastAsia="zh-CN" w:bidi="ar-SA"/>
        </w:rPr>
        <w:t>[1]</w:t>
      </w:r>
      <w:r>
        <w:rPr>
          <w:rFonts w:ascii="Arial" w:hAnsi="Arial" w:cs="Times New Roman" w:eastAsiaTheme="minorEastAsia"/>
          <w:i w:val="0"/>
          <w:kern w:val="2"/>
          <w:sz w:val="20"/>
          <w:szCs w:val="24"/>
          <w:lang w:val="en-US" w:eastAsia="zh-CN" w:bidi="ar-SA"/>
        </w:rPr>
        <w:t>, the</w:t>
      </w:r>
      <w:r>
        <w:rPr>
          <w:rFonts w:hint="eastAsia" w:ascii="Arial" w:hAnsi="Arial" w:cs="Times New Roman" w:eastAsiaTheme="minorEastAsia"/>
          <w:i w:val="0"/>
          <w:kern w:val="2"/>
          <w:sz w:val="20"/>
          <w:szCs w:val="24"/>
          <w:lang w:val="en-US" w:eastAsia="zh-CN" w:bidi="ar-SA"/>
        </w:rPr>
        <w:t xml:space="preserve"> following discussion was postponed to next meeting:</w:t>
      </w:r>
    </w:p>
    <w:p>
      <w:pPr>
        <w:pStyle w:val="98"/>
        <w:ind w:leftChars="200"/>
        <w:rPr>
          <w:highlight w:val="none"/>
        </w:rPr>
      </w:pPr>
      <w:r>
        <w:rPr>
          <w:highlight w:val="none"/>
        </w:rPr>
        <w:t>Proposal 12</w:t>
      </w:r>
      <w:r>
        <w:rPr>
          <w:highlight w:val="none"/>
        </w:rPr>
        <w:tab/>
      </w:r>
      <w:r>
        <w:rPr>
          <w:highlight w:val="none"/>
        </w:rPr>
        <w:t>In connected mode neighbour cell measurements based on NCD-SSB is supported for RedCap UEs.</w:t>
      </w:r>
    </w:p>
    <w:p>
      <w:pPr>
        <w:pStyle w:val="98"/>
        <w:ind w:leftChars="200"/>
        <w:rPr>
          <w:highlight w:val="none"/>
        </w:rPr>
      </w:pPr>
      <w:r>
        <w:rPr>
          <w:highlight w:val="none"/>
        </w:rPr>
        <w:t>Proposal 13</w:t>
      </w:r>
      <w:r>
        <w:rPr>
          <w:highlight w:val="none"/>
        </w:rPr>
        <w:tab/>
      </w:r>
      <w:r>
        <w:rPr>
          <w:highlight w:val="none"/>
        </w:rPr>
        <w:t>For serving cell measurement based on NCD-SSB in connected mode MeasObjectId is configured for each NCD-SSB.</w:t>
      </w:r>
    </w:p>
    <w:p>
      <w:pPr>
        <w:pStyle w:val="98"/>
        <w:ind w:leftChars="200"/>
        <w:rPr>
          <w:highlight w:val="none"/>
        </w:rPr>
      </w:pPr>
      <w:r>
        <w:rPr>
          <w:highlight w:val="none"/>
        </w:rPr>
        <w:t>Proposal 15</w:t>
      </w:r>
      <w:r>
        <w:rPr>
          <w:highlight w:val="none"/>
        </w:rPr>
        <w:tab/>
      </w:r>
      <w:r>
        <w:rPr>
          <w:highlight w:val="none"/>
        </w:rPr>
        <w:t>Discuss whether a RedCap UE, which does not support CSI-RS, should be able to report “Not need NCD-SSB” as an optional UE capability.</w:t>
      </w:r>
    </w:p>
    <w:p>
      <w:pPr>
        <w:pStyle w:val="98"/>
        <w:ind w:leftChars="200"/>
        <w:rPr>
          <w:highlight w:val="none"/>
        </w:rPr>
      </w:pPr>
      <w:r>
        <w:rPr>
          <w:highlight w:val="none"/>
        </w:rPr>
        <w:t>Proposal 16</w:t>
      </w:r>
      <w:r>
        <w:rPr>
          <w:highlight w:val="none"/>
        </w:rPr>
        <w:tab/>
      </w:r>
      <w:r>
        <w:rPr>
          <w:highlight w:val="none"/>
        </w:rPr>
        <w:t>Discuss whether it should be possible to use NCD-SSB to trigger the handover procedure.</w:t>
      </w:r>
    </w:p>
    <w:p>
      <w:pPr>
        <w:pStyle w:val="98"/>
        <w:ind w:leftChars="200"/>
        <w:rPr>
          <w:highlight w:val="none"/>
        </w:rPr>
      </w:pPr>
      <w:r>
        <w:rPr>
          <w:highlight w:val="none"/>
        </w:rPr>
        <w:t>Proposal 17</w:t>
      </w:r>
      <w:r>
        <w:rPr>
          <w:highlight w:val="none"/>
        </w:rPr>
        <w:tab/>
      </w:r>
      <w:r>
        <w:rPr>
          <w:highlight w:val="none"/>
        </w:rPr>
        <w:t>Discuss whether a non-RedCap UE should be able to use NCD-SSB instead of CD-SSB with an optional capability in this meeting.</w:t>
      </w:r>
    </w:p>
    <w:p>
      <w:pPr>
        <w:pStyle w:val="82"/>
        <w:numPr>
          <w:ilvl w:val="0"/>
          <w:numId w:val="6"/>
        </w:numPr>
        <w:rPr>
          <w:highlight w:val="none"/>
        </w:rPr>
      </w:pPr>
      <w:r>
        <w:rPr>
          <w:highlight w:val="none"/>
        </w:rPr>
        <w:t>Continue in the next meeting</w:t>
      </w:r>
    </w:p>
    <w:p>
      <w:pPr>
        <w:spacing w:before="120" w:after="0"/>
      </w:pPr>
      <w:r>
        <w:t xml:space="preserve">In this contribution, we further discuss these open issues and provide our views. </w:t>
      </w:r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>
      <w:pPr>
        <w:jc w:val="both"/>
        <w:rPr>
          <w:rFonts w:hint="default" w:ascii="Times New Roman" w:hAnsi="Times New Roman" w:cs="Times New Roman"/>
          <w:bCs/>
          <w:color w:val="auto"/>
          <w:sz w:val="20"/>
          <w:lang w:val="en-GB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Some company proposed that if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/>
        </w:rPr>
        <w:t xml:space="preserve"> NCD-SSB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/>
        </w:rPr>
        <w:t>of neighbor cells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is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/>
        </w:rPr>
        <w:t xml:space="preserve">in the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different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eastAsia="Calibri" w:cs="Times New Roman"/>
          <w:bCs/>
          <w:i/>
          <w:iCs/>
          <w:color w:val="auto"/>
          <w:sz w:val="22"/>
          <w:szCs w:val="22"/>
          <w:lang w:val="de-DE"/>
        </w:rPr>
        <w:t>absoluteFrequencySSB</w:t>
      </w:r>
      <w:r>
        <w:rPr>
          <w:rFonts w:hint="default" w:ascii="Times New Roman" w:hAnsi="Times New Roman" w:eastAsia="Calibri" w:cs="Times New Roman"/>
          <w:bCs/>
          <w:iCs/>
          <w:color w:val="auto"/>
          <w:sz w:val="22"/>
          <w:szCs w:val="22"/>
          <w:lang w:val="de-DE"/>
        </w:rPr>
        <w:t xml:space="preserve">, UE has to switch to CD-SSB for some measurement. </w:t>
      </w:r>
      <w:r>
        <w:rPr>
          <w:rFonts w:hint="default" w:ascii="Times New Roman" w:hAnsi="Times New Roman" w:eastAsia="宋体" w:cs="Times New Roman"/>
          <w:bCs/>
          <w:iCs/>
          <w:color w:val="auto"/>
          <w:sz w:val="22"/>
          <w:szCs w:val="22"/>
          <w:lang w:val="en-US" w:eastAsia="zh-CN"/>
        </w:rPr>
        <w:t xml:space="preserve">So there is </w:t>
      </w:r>
      <w:r>
        <w:rPr>
          <w:rFonts w:hint="default" w:ascii="Times New Roman" w:hAnsi="Times New Roman" w:eastAsia="Calibri" w:cs="Times New Roman"/>
          <w:bCs/>
          <w:iCs/>
          <w:color w:val="auto"/>
          <w:sz w:val="22"/>
          <w:szCs w:val="22"/>
          <w:lang w:val="de-DE"/>
        </w:rPr>
        <w:t>no benefit of power saving to support NCD-SSB based measurement</w:t>
      </w:r>
      <w:r>
        <w:rPr>
          <w:rFonts w:hint="default" w:ascii="Times New Roman" w:hAnsi="Times New Roman" w:eastAsia="宋体" w:cs="Times New Roman"/>
          <w:bCs/>
          <w:iCs/>
          <w:color w:val="auto"/>
          <w:sz w:val="22"/>
          <w:szCs w:val="22"/>
          <w:lang w:val="en-US" w:eastAsia="zh-CN"/>
        </w:rPr>
        <w:t>[2]</w:t>
      </w:r>
      <w:r>
        <w:rPr>
          <w:rFonts w:hint="default" w:ascii="Times New Roman" w:hAnsi="Times New Roman" w:eastAsia="Calibri" w:cs="Times New Roman"/>
          <w:bCs/>
          <w:iCs/>
          <w:color w:val="auto"/>
          <w:sz w:val="22"/>
          <w:szCs w:val="22"/>
          <w:lang w:val="de-DE"/>
        </w:rPr>
        <w:t xml:space="preserve">. </w:t>
      </w:r>
    </w:p>
    <w:p>
      <w:pPr>
        <w:pStyle w:val="26"/>
        <w:jc w:val="both"/>
        <w:rPr>
          <w:rFonts w:hint="eastAsia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>In our understanding</w:t>
      </w:r>
      <w:r>
        <w:rPr>
          <w:rFonts w:hint="default" w:ascii="Times New Roman" w:hAnsi="Times New Roman" w:cs="Times New Roman" w:eastAsiaTheme="minorEastAsia"/>
          <w:bCs/>
          <w:color w:val="auto"/>
          <w:sz w:val="22"/>
          <w:szCs w:val="22"/>
          <w:lang w:val="en-US"/>
        </w:rPr>
        <w:t xml:space="preserve">, the </w:t>
      </w:r>
      <w:r>
        <w:rPr>
          <w:rFonts w:hint="default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 xml:space="preserve">signal structure of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/>
        </w:rPr>
        <w:t xml:space="preserve">the NCD-SSB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and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/>
        </w:rPr>
        <w:t xml:space="preserve"> CD-SSB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is the same. </w:t>
      </w:r>
      <w:r>
        <w:rPr>
          <w:rFonts w:hint="eastAsia" w:ascii="Times New Roman" w:hAnsi="Times New Roman" w:eastAsia="宋体" w:cs="Times New Roman"/>
          <w:sz w:val="22"/>
          <w:szCs w:val="22"/>
          <w:lang w:val="en-US" w:eastAsia="zh-CN"/>
        </w:rPr>
        <w:t>And a</w:t>
      </w:r>
      <w:r>
        <w:rPr>
          <w:rFonts w:hint="default" w:ascii="Times New Roman" w:hAnsi="Times New Roman" w:eastAsia="宋体" w:cs="Times New Roman"/>
          <w:sz w:val="22"/>
          <w:szCs w:val="22"/>
          <w:lang w:val="en-US"/>
        </w:rPr>
        <w:t>ll measurements depends on the detection of the signal strength, there should be no difference to obtain signal strength</w:t>
      </w:r>
      <w:r>
        <w:rPr>
          <w:rFonts w:hint="eastAsia" w:ascii="Times New Roman" w:hAnsi="Times New Roman" w:eastAsia="宋体" w:cs="Times New Roman"/>
          <w:sz w:val="22"/>
          <w:szCs w:val="22"/>
          <w:lang w:val="en-US" w:eastAsia="zh-CN"/>
        </w:rPr>
        <w:t>. That is,</w:t>
      </w:r>
      <w:r>
        <w:rPr>
          <w:rFonts w:hint="default" w:ascii="Times New Roman" w:hAnsi="Times New Roman" w:eastAsia="宋体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 w:eastAsiaTheme="minorEastAsia"/>
          <w:bCs/>
          <w:color w:val="auto"/>
          <w:sz w:val="22"/>
          <w:szCs w:val="22"/>
          <w:lang w:val="en-US"/>
        </w:rPr>
        <w:t>UE does not need to differentiate whether the measured SSB is CD-SSB or NCD-SSB when performing neighbour cell measurements.</w:t>
      </w:r>
      <w:r>
        <w:rPr>
          <w:rFonts w:hint="eastAsia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 xml:space="preserve"> Besides, </w:t>
      </w:r>
      <w:r>
        <w:rPr>
          <w:rFonts w:hint="default" w:ascii="Times New Roman" w:hAnsi="Times New Roman" w:cs="Times New Roman" w:eastAsiaTheme="minorEastAsia"/>
          <w:b w:val="0"/>
          <w:bCs/>
          <w:i w:val="0"/>
          <w:kern w:val="2"/>
          <w:sz w:val="21"/>
          <w:szCs w:val="28"/>
          <w:lang w:val="en-US" w:eastAsia="zh-CN" w:bidi="ar-SA"/>
        </w:rPr>
        <w:t>neighbour cell measurements based on NCD-SSB is supported</w:t>
      </w:r>
      <w:r>
        <w:rPr>
          <w:rFonts w:hint="eastAsia" w:ascii="Times New Roman" w:hAnsi="Times New Roman" w:cs="Times New Roman" w:eastAsiaTheme="minorEastAsia"/>
          <w:b w:val="0"/>
          <w:bCs/>
          <w:i w:val="0"/>
          <w:kern w:val="2"/>
          <w:sz w:val="21"/>
          <w:szCs w:val="28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 xml:space="preserve">is supported </w:t>
      </w:r>
      <w:r>
        <w:rPr>
          <w:rFonts w:hint="default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>in legacy</w:t>
      </w:r>
      <w:r>
        <w:rPr>
          <w:rFonts w:hint="eastAsia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 xml:space="preserve"> spec, and w</w:t>
      </w:r>
      <w:r>
        <w:rPr>
          <w:rFonts w:hint="default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 xml:space="preserve">hether </w:t>
      </w:r>
      <w:r>
        <w:rPr>
          <w:rFonts w:hint="eastAsia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 xml:space="preserve">to configure </w:t>
      </w:r>
      <w:r>
        <w:rPr>
          <w:rFonts w:hint="default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>NCD-SSB for neighbour cell measurement can be up to network implementation.</w:t>
      </w:r>
      <w:r>
        <w:rPr>
          <w:rFonts w:hint="eastAsia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 xml:space="preserve"> Since </w:t>
      </w:r>
      <w:r>
        <w:rPr>
          <w:rFonts w:hint="default" w:ascii="Times New Roman" w:hAnsi="Times New Roman" w:cs="Times New Roman" w:eastAsiaTheme="minorEastAsia"/>
          <w:bCs/>
          <w:color w:val="auto"/>
          <w:sz w:val="22"/>
          <w:szCs w:val="22"/>
          <w:lang w:val="en-US"/>
        </w:rPr>
        <w:t>neighbor cell measurements</w:t>
      </w:r>
      <w:r>
        <w:rPr>
          <w:rFonts w:hint="eastAsia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 xml:space="preserve"> is mainly based on CD-SSB, we can focus on </w:t>
      </w:r>
      <w:r>
        <w:rPr>
          <w:rFonts w:hint="default" w:ascii="Times New Roman" w:hAnsi="Times New Roman" w:cs="Times New Roman" w:eastAsiaTheme="minorEastAsia"/>
          <w:bCs/>
          <w:color w:val="auto"/>
          <w:sz w:val="22"/>
          <w:szCs w:val="22"/>
          <w:lang w:val="en-US"/>
        </w:rPr>
        <w:t>neighbor cell measurements based on CD-SSB for RedCap UEs in connected mode</w:t>
      </w:r>
      <w:r>
        <w:rPr>
          <w:rFonts w:hint="eastAsia" w:ascii="Times New Roman" w:hAnsi="Times New Roman" w:cs="Times New Roman" w:eastAsiaTheme="minorEastAsia"/>
          <w:bCs/>
          <w:color w:val="auto"/>
          <w:sz w:val="22"/>
          <w:szCs w:val="22"/>
          <w:lang w:val="en-US" w:eastAsia="zh-CN"/>
        </w:rPr>
        <w:t xml:space="preserve"> in R17.</w:t>
      </w:r>
    </w:p>
    <w:p>
      <w:pPr>
        <w:pStyle w:val="98"/>
        <w:jc w:val="both"/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Proposal 1: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ab/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In connected mode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,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neighbour cell measurements based on NCD-SSB 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can be supported and 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is 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up to NW implementation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.</w:t>
      </w:r>
    </w:p>
    <w:p>
      <w:pPr>
        <w:pStyle w:val="98"/>
        <w:jc w:val="both"/>
        <w:rPr>
          <w:rFonts w:hint="eastAsia" w:ascii="Times New Roman" w:hAnsi="Times New Roman" w:cs="Times New Roman" w:eastAsiaTheme="minorEastAsia"/>
          <w:b/>
          <w:bCs w:val="0"/>
          <w:i w:val="0"/>
          <w:iCs w:val="0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Proposal 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2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: </w:t>
      </w:r>
      <w:r>
        <w:rPr>
          <w:rFonts w:hint="default" w:ascii="Times New Roman" w:hAnsi="Times New Roman" w:cs="Times New Roman" w:eastAsiaTheme="minorEastAsia"/>
          <w:b/>
          <w:bCs w:val="0"/>
          <w:i w:val="0"/>
          <w:iCs w:val="0"/>
          <w:kern w:val="2"/>
          <w:sz w:val="21"/>
          <w:szCs w:val="28"/>
          <w:lang w:val="en-US" w:eastAsia="zh-CN" w:bidi="ar-SA"/>
        </w:rPr>
        <w:tab/>
      </w:r>
      <w:r>
        <w:rPr>
          <w:rFonts w:hint="eastAsia" w:ascii="Times New Roman" w:hAnsi="Times New Roman" w:cs="Times New Roman" w:eastAsiaTheme="minorEastAsia"/>
          <w:b/>
          <w:bCs w:val="0"/>
          <w:i w:val="0"/>
          <w:iCs w:val="0"/>
          <w:color w:val="auto"/>
          <w:sz w:val="22"/>
          <w:szCs w:val="22"/>
          <w:lang w:val="en-US" w:eastAsia="zh-CN"/>
        </w:rPr>
        <w:t xml:space="preserve">Focusing on </w:t>
      </w:r>
      <w:r>
        <w:rPr>
          <w:rFonts w:hint="default" w:ascii="Times New Roman" w:hAnsi="Times New Roman" w:cs="Times New Roman" w:eastAsiaTheme="minorEastAsia"/>
          <w:b/>
          <w:bCs w:val="0"/>
          <w:i w:val="0"/>
          <w:iCs w:val="0"/>
          <w:color w:val="auto"/>
          <w:sz w:val="22"/>
          <w:szCs w:val="22"/>
          <w:lang w:val="en-US"/>
        </w:rPr>
        <w:t>neighbor cell measurements based on CD-SSB for RedCap UEs in connected mode</w:t>
      </w:r>
      <w:r>
        <w:rPr>
          <w:rFonts w:hint="eastAsia" w:ascii="Times New Roman" w:hAnsi="Times New Roman" w:cs="Times New Roman" w:eastAsiaTheme="minorEastAsia"/>
          <w:b/>
          <w:bCs w:val="0"/>
          <w:i w:val="0"/>
          <w:iCs w:val="0"/>
          <w:color w:val="auto"/>
          <w:sz w:val="22"/>
          <w:szCs w:val="22"/>
          <w:lang w:val="en-US" w:eastAsia="zh-CN"/>
        </w:rPr>
        <w:t xml:space="preserve"> in R17.</w:t>
      </w:r>
    </w:p>
    <w:p>
      <w:pPr>
        <w:pStyle w:val="98"/>
        <w:jc w:val="both"/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I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t is clear from RAN1 conclusion:</w:t>
      </w:r>
    </w:p>
    <w:p>
      <w:pPr>
        <w:numPr>
          <w:ilvl w:val="1"/>
          <w:numId w:val="7"/>
        </w:numPr>
        <w:overflowPunct/>
        <w:autoSpaceDE/>
        <w:autoSpaceDN/>
        <w:adjustRightInd/>
        <w:spacing w:after="0" w:line="231" w:lineRule="atLeast"/>
        <w:textAlignment w:val="auto"/>
        <w:rPr>
          <w:rFonts w:eastAsia="Calibri"/>
          <w:bCs/>
          <w:sz w:val="20"/>
          <w:szCs w:val="20"/>
          <w:lang w:val="de-DE"/>
        </w:rPr>
      </w:pPr>
      <w:r>
        <w:rPr>
          <w:rFonts w:eastAsia="Calibri"/>
          <w:bCs/>
          <w:sz w:val="20"/>
          <w:szCs w:val="20"/>
          <w:lang w:val="de-DE"/>
        </w:rPr>
        <w:t>For an RRC-configured active DL BWP in connected mode (if it does not include CD-SSB</w:t>
      </w:r>
      <w:r>
        <w:rPr>
          <w:rFonts w:eastAsia="Calibri"/>
          <w:bCs/>
          <w:strike/>
          <w:color w:val="0070C0"/>
          <w:sz w:val="20"/>
          <w:szCs w:val="20"/>
          <w:lang w:val="de-DE"/>
        </w:rPr>
        <w:t xml:space="preserve"> and the entire CORESET#0</w:t>
      </w:r>
      <w:r>
        <w:rPr>
          <w:rFonts w:eastAsia="Calibri"/>
          <w:bCs/>
          <w:sz w:val="20"/>
          <w:szCs w:val="20"/>
          <w:lang w:val="de-DE"/>
        </w:rPr>
        <w:t>) from RAN1 perspective,</w:t>
      </w:r>
    </w:p>
    <w:p>
      <w:pPr>
        <w:numPr>
          <w:ilvl w:val="2"/>
          <w:numId w:val="7"/>
        </w:numPr>
        <w:overflowPunct/>
        <w:autoSpaceDE/>
        <w:autoSpaceDN/>
        <w:adjustRightInd/>
        <w:spacing w:after="0" w:line="231" w:lineRule="atLeast"/>
        <w:textAlignment w:val="auto"/>
        <w:rPr>
          <w:rFonts w:eastAsia="Calibri"/>
          <w:bCs/>
          <w:sz w:val="20"/>
          <w:szCs w:val="20"/>
          <w:lang w:val="de-DE"/>
        </w:rPr>
      </w:pPr>
      <w:r>
        <w:rPr>
          <w:rFonts w:eastAsia="Calibri"/>
          <w:bCs/>
          <w:sz w:val="20"/>
          <w:szCs w:val="20"/>
          <w:lang w:val="de-DE"/>
        </w:rPr>
        <w:t>A RedCap UE supporting mandatory FG 6-1 (but not optional FG 6-1a) expects it to contain NCD-SSB for serving cell but not CORESET#0/SIB</w:t>
      </w:r>
    </w:p>
    <w:p>
      <w:pPr>
        <w:numPr>
          <w:ilvl w:val="2"/>
          <w:numId w:val="7"/>
        </w:numPr>
        <w:overflowPunct/>
        <w:autoSpaceDE/>
        <w:autoSpaceDN/>
        <w:adjustRightInd/>
        <w:spacing w:after="0" w:line="231" w:lineRule="atLeast"/>
        <w:textAlignment w:val="auto"/>
        <w:rPr>
          <w:rFonts w:eastAsia="Times New Roman"/>
          <w:bCs/>
          <w:sz w:val="20"/>
          <w:szCs w:val="20"/>
          <w:lang w:val="de-DE"/>
        </w:rPr>
      </w:pPr>
      <w:r>
        <w:rPr>
          <w:rFonts w:eastAsia="Calibri"/>
          <w:bCs/>
          <w:sz w:val="20"/>
          <w:szCs w:val="20"/>
          <w:lang w:val="de-DE"/>
        </w:rPr>
        <w:t>A RedCap UE can indicate the following as optional capability:</w:t>
      </w:r>
    </w:p>
    <w:p>
      <w:pPr>
        <w:numPr>
          <w:ilvl w:val="3"/>
          <w:numId w:val="7"/>
        </w:numPr>
        <w:overflowPunct/>
        <w:autoSpaceDE/>
        <w:autoSpaceDN/>
        <w:adjustRightInd/>
        <w:spacing w:after="0" w:line="231" w:lineRule="atLeast"/>
        <w:textAlignment w:val="auto"/>
        <w:rPr>
          <w:rFonts w:eastAsia="Microsoft YaHei UI"/>
          <w:bCs/>
          <w:sz w:val="20"/>
          <w:szCs w:val="20"/>
          <w:lang w:val="de-DE"/>
        </w:rPr>
      </w:pPr>
      <w:r>
        <w:rPr>
          <w:rFonts w:eastAsia="Calibri"/>
          <w:bCs/>
          <w:sz w:val="20"/>
          <w:szCs w:val="20"/>
          <w:lang w:val="de-DE"/>
        </w:rPr>
        <w:t>Not need NCD-SSB: A RedCap UE can in addition optionally support relevant operation based on CSI-RS (</w:t>
      </w:r>
      <w:r>
        <w:rPr>
          <w:rFonts w:eastAsia="Calibri"/>
          <w:bCs/>
          <w:sz w:val="20"/>
          <w:szCs w:val="20"/>
          <w:highlight w:val="darkYellow"/>
          <w:lang w:val="de-DE"/>
        </w:rPr>
        <w:t>working assumption</w:t>
      </w:r>
      <w:r>
        <w:rPr>
          <w:rFonts w:eastAsia="Calibri"/>
          <w:bCs/>
          <w:sz w:val="20"/>
          <w:szCs w:val="20"/>
          <w:lang w:val="de-DE"/>
        </w:rPr>
        <w:t>) and/or FG 6-1a by reporting optional capabilities.</w:t>
      </w:r>
    </w:p>
    <w:p>
      <w:pPr>
        <w:pStyle w:val="98"/>
        <w:jc w:val="both"/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We understand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RAN1 intention is 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that 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when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 network does not configure NCD-SSB in a dedicated DL BWP for a RedCap UE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,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and this UE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 does not support CSI-RS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, it 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can option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ally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 report “Not Need NCD-SSB”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. Then relevant operation 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measurement 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can be based 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on CD-SSB 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which support 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de-DE" w:eastAsia="zh-CN" w:bidi="ar-SA"/>
        </w:rPr>
        <w:t>CSI-RS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. It is better to stay the same with RAN1 and w</w:t>
      </w:r>
      <w: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e think it is usual to allow a RedCap UE which does not support CSI-RS to report “Not need NCD-SSB” too.</w:t>
      </w:r>
    </w:p>
    <w:p>
      <w:pPr>
        <w:pStyle w:val="98"/>
        <w:jc w:val="both"/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Proposal 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3: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ab/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RedCap UE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should be able to report “Not need NCD-SSB” which do not support CSI-RS, as an optional UE capability.</w:t>
      </w:r>
    </w:p>
    <w:p>
      <w:pPr>
        <w:rPr>
          <w:rFonts w:hint="default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For handover procedure, the UE is required to detect SIB1 after HO succeed,</w:t>
      </w:r>
      <w:r>
        <w:rPr>
          <w:rFonts w:hint="eastAsia" w:ascii="Times New Roman" w:hAnsi="Times New Roman" w:cs="Times New Roman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 and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frequencyInfo-DL</w:t>
      </w:r>
      <w:r>
        <w:rPr>
          <w:rFonts w:hint="eastAsia" w:ascii="Times New Roman" w:hAnsi="Times New Roman" w:cs="Times New Roman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 always  indicate 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>CD-SSB</w:t>
      </w:r>
      <w:r>
        <w:rPr>
          <w:rFonts w:hint="eastAsia" w:ascii="Times New Roman" w:hAnsi="Times New Roman" w:cs="Times New Roman" w:eastAsiaTheme="minorEastAsia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. </w:t>
      </w:r>
      <w:r>
        <w:rPr>
          <w:rFonts w:hint="eastAsia" w:ascii="Times New Roman" w:hAnsi="Times New Roman" w:cs="Times New Roman"/>
          <w:bCs/>
          <w:i w:val="0"/>
          <w:color w:val="auto"/>
          <w:kern w:val="0"/>
          <w:sz w:val="22"/>
          <w:szCs w:val="22"/>
          <w:lang w:val="en-US" w:eastAsia="zh-CN" w:bidi="ar-SA"/>
        </w:rPr>
        <w:t xml:space="preserve">It would be less spec impact when CD-SSB is used to trigger the handover procedure.  </w:t>
      </w:r>
    </w:p>
    <w:p>
      <w:pPr>
        <w:pStyle w:val="98"/>
        <w:jc w:val="both"/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Proposal 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4: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ab/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NCD-SSB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is not used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to trigger the handover procedure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in R17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.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</w:t>
      </w:r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cs="Arial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>
      <w:r>
        <w:rPr>
          <w:sz w:val="24"/>
          <w:szCs w:val="24"/>
        </w:rPr>
        <w:t>Based on the discussion above, we have the following proposals.</w:t>
      </w:r>
      <w:r>
        <w:t>:</w:t>
      </w:r>
    </w:p>
    <w:p>
      <w:pPr>
        <w:pStyle w:val="98"/>
        <w:jc w:val="both"/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</w:pPr>
      <w:bookmarkStart w:id="2" w:name="_Toc535476034"/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Proposal 1: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ab/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In connected mode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,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neighbour cell measurements based on NCD-SSB is 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up to NW implementation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.</w:t>
      </w:r>
    </w:p>
    <w:p>
      <w:pPr>
        <w:pStyle w:val="98"/>
        <w:jc w:val="both"/>
        <w:rPr>
          <w:rFonts w:hint="eastAsia" w:ascii="Times New Roman" w:hAnsi="Times New Roman" w:cs="Times New Roman" w:eastAsiaTheme="minorEastAsia"/>
          <w:b/>
          <w:bCs w:val="0"/>
          <w:i w:val="0"/>
          <w:iCs w:val="0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Proposal 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2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: </w:t>
      </w:r>
      <w:r>
        <w:rPr>
          <w:rFonts w:hint="default" w:ascii="Times New Roman" w:hAnsi="Times New Roman" w:cs="Times New Roman" w:eastAsiaTheme="minorEastAsia"/>
          <w:b/>
          <w:bCs w:val="0"/>
          <w:i w:val="0"/>
          <w:iCs w:val="0"/>
          <w:kern w:val="2"/>
          <w:sz w:val="21"/>
          <w:szCs w:val="28"/>
          <w:lang w:val="en-US" w:eastAsia="zh-CN" w:bidi="ar-SA"/>
        </w:rPr>
        <w:tab/>
      </w:r>
      <w:r>
        <w:rPr>
          <w:rFonts w:hint="eastAsia" w:ascii="Times New Roman" w:hAnsi="Times New Roman" w:cs="Times New Roman" w:eastAsiaTheme="minorEastAsia"/>
          <w:b/>
          <w:bCs w:val="0"/>
          <w:i w:val="0"/>
          <w:iCs w:val="0"/>
          <w:color w:val="auto"/>
          <w:sz w:val="22"/>
          <w:szCs w:val="22"/>
          <w:lang w:val="en-US" w:eastAsia="zh-CN"/>
        </w:rPr>
        <w:t xml:space="preserve">Focusing on </w:t>
      </w:r>
      <w:r>
        <w:rPr>
          <w:rFonts w:hint="default" w:ascii="Times New Roman" w:hAnsi="Times New Roman" w:cs="Times New Roman" w:eastAsiaTheme="minorEastAsia"/>
          <w:b/>
          <w:bCs w:val="0"/>
          <w:i w:val="0"/>
          <w:iCs w:val="0"/>
          <w:color w:val="auto"/>
          <w:sz w:val="22"/>
          <w:szCs w:val="22"/>
          <w:lang w:val="en-US"/>
        </w:rPr>
        <w:t>neighbor cell measurements based on CD-SSB for RedCap UEs in connected mode</w:t>
      </w:r>
      <w:r>
        <w:rPr>
          <w:rFonts w:hint="eastAsia" w:ascii="Times New Roman" w:hAnsi="Times New Roman" w:cs="Times New Roman" w:eastAsiaTheme="minorEastAsia"/>
          <w:b/>
          <w:bCs w:val="0"/>
          <w:i w:val="0"/>
          <w:iCs w:val="0"/>
          <w:color w:val="auto"/>
          <w:sz w:val="22"/>
          <w:szCs w:val="22"/>
          <w:lang w:val="en-US" w:eastAsia="zh-CN"/>
        </w:rPr>
        <w:t xml:space="preserve"> in R17.</w:t>
      </w:r>
    </w:p>
    <w:p>
      <w:pPr>
        <w:pStyle w:val="98"/>
        <w:jc w:val="both"/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Proposal 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3: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ab/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RedCap UE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should be able to report “Not need NCD-SSB” which do not support CSI-RS, as an optional UE capability.</w:t>
      </w:r>
    </w:p>
    <w:p>
      <w:pPr>
        <w:pStyle w:val="98"/>
        <w:jc w:val="both"/>
        <w:rPr>
          <w:rFonts w:hint="eastAsia" w:ascii="Times New Roman" w:hAnsi="Times New Roman" w:cs="Times New Roman" w:eastAsiaTheme="minorEastAsia"/>
          <w:b/>
          <w:bCs w:val="0"/>
          <w:i w:val="0"/>
          <w:iCs w:val="0"/>
          <w:color w:val="auto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Proposal 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4: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ab/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NCD-SSB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is not used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to trigger the handover procedure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in R17</w:t>
      </w:r>
      <w:r>
        <w:rPr>
          <w:rFonts w:hint="default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>.</w:t>
      </w:r>
      <w:r>
        <w:rPr>
          <w:rFonts w:hint="eastAsia" w:ascii="Times New Roman" w:hAnsi="Times New Roman" w:cs="Times New Roman" w:eastAsiaTheme="minorEastAsia"/>
          <w:b/>
          <w:i w:val="0"/>
          <w:kern w:val="2"/>
          <w:sz w:val="21"/>
          <w:szCs w:val="28"/>
          <w:lang w:val="en-US" w:eastAsia="zh-CN" w:bidi="ar-SA"/>
        </w:rPr>
        <w:t xml:space="preserve"> </w:t>
      </w:r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</w:pPr>
      <w:r>
        <w:rPr>
          <w:rFonts w:hint="eastAsia" w:cs="Arial"/>
          <w:b w:val="0"/>
          <w:bCs w:val="0"/>
          <w:kern w:val="0"/>
          <w:sz w:val="32"/>
          <w:szCs w:val="36"/>
          <w:lang w:val="en-US" w:eastAsia="zh-CN"/>
        </w:rPr>
        <w:t>Reference</w:t>
      </w:r>
      <w:r>
        <w:rPr>
          <w:rFonts w:cs="Arial"/>
          <w:b w:val="0"/>
          <w:bCs w:val="0"/>
          <w:kern w:val="0"/>
          <w:sz w:val="32"/>
          <w:szCs w:val="36"/>
        </w:rPr>
        <w:t>s</w:t>
      </w:r>
    </w:p>
    <w:bookmarkEnd w:id="2"/>
    <w:p>
      <w:pPr>
        <w:numPr>
          <w:ilvl w:val="0"/>
          <w:numId w:val="8"/>
        </w:numPr>
        <w:rPr>
          <w:rFonts w:ascii="Arial" w:hAnsi="Arial" w:cs="Times New Roman"/>
          <w:lang w:val="en-GB"/>
        </w:rPr>
      </w:pPr>
      <w:r>
        <w:rPr>
          <w:rFonts w:ascii="Arial" w:hAnsi="Arial" w:cs="Times New Roman"/>
          <w:lang w:val="en-GB"/>
        </w:rPr>
        <w:t>R2-2201662</w:t>
      </w:r>
      <w:r>
        <w:rPr>
          <w:rFonts w:hint="eastAsia" w:ascii="Arial" w:hAnsi="Arial" w:cs="Times New Roman"/>
          <w:lang w:val="en-US" w:eastAsia="zh-CN"/>
        </w:rPr>
        <w:t xml:space="preserve"> </w:t>
      </w:r>
      <w:r>
        <w:rPr>
          <w:rFonts w:ascii="Arial" w:hAnsi="Arial" w:cs="Times New Roman"/>
          <w:lang w:val="en-GB"/>
        </w:rPr>
        <w:t>Report from Break-out session on R17 NTN, REDCAP and CE</w:t>
      </w:r>
    </w:p>
    <w:p>
      <w:pPr>
        <w:numPr>
          <w:ilvl w:val="0"/>
          <w:numId w:val="8"/>
        </w:numPr>
        <w:rPr>
          <w:rFonts w:hint="eastAsia" w:ascii="Arial" w:hAnsi="Arial" w:cs="Times New Roman"/>
          <w:lang w:val="en-US" w:eastAsia="zh-CN"/>
        </w:rPr>
      </w:pPr>
      <w:r>
        <w:rPr>
          <w:rFonts w:ascii="Arial" w:hAnsi="Arial" w:cs="Times New Roman"/>
          <w:lang w:val="en-GB"/>
        </w:rPr>
        <w:t>R2-2200554</w:t>
      </w:r>
      <w:r>
        <w:rPr>
          <w:rFonts w:hint="eastAsia" w:ascii="Arial" w:hAnsi="Arial" w:cs="Times New Roman"/>
          <w:lang w:val="en-US" w:eastAsia="zh-CN"/>
        </w:rPr>
        <w:t xml:space="preserve"> </w:t>
      </w:r>
      <w:r>
        <w:rPr>
          <w:rFonts w:ascii="Arial" w:hAnsi="Arial" w:cs="Times New Roman"/>
          <w:lang w:val="en-GB" w:eastAsia="en-US"/>
        </w:rPr>
        <w:t xml:space="preserve">Identification and access restriction </w:t>
      </w:r>
      <w:r>
        <w:rPr>
          <w:rFonts w:hint="eastAsia" w:ascii="Arial" w:hAnsi="Arial" w:cs="Times New Roman"/>
          <w:lang w:val="en-GB" w:eastAsia="en-US"/>
        </w:rPr>
        <w:t>of</w:t>
      </w:r>
      <w:r>
        <w:rPr>
          <w:rFonts w:ascii="Arial" w:hAnsi="Arial" w:cs="Times New Roman"/>
          <w:lang w:val="en-GB" w:eastAsia="en-US"/>
        </w:rPr>
        <w:t xml:space="preserve"> RedCap UE, and NCD-SSB related issues</w:t>
      </w:r>
      <w:r>
        <w:rPr>
          <w:rFonts w:hint="eastAsia" w:ascii="Arial" w:hAnsi="Arial" w:cs="Times New Roman"/>
          <w:lang w:val="en-US" w:eastAsia="zh-CN"/>
        </w:rPr>
        <w:t xml:space="preserve">laile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276" w:bottom="1440" w:left="851" w:header="851" w:footer="992" w:gutter="0"/>
      <w:cols w:space="720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굴림">
    <w:altName w:val="Malgun Gothic"/>
    <w:panose1 w:val="020B0600000101010101"/>
    <w:charset w:val="81"/>
    <w:family w:val="moder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spacing w:before="120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spacing w:before="120"/>
      <w:rPr>
        <w:rStyle w:val="60"/>
      </w:rPr>
    </w:pPr>
    <w:r>
      <w:rPr>
        <w:rStyle w:val="60"/>
      </w:rPr>
      <w:fldChar w:fldCharType="begin"/>
    </w:r>
    <w:r>
      <w:rPr>
        <w:rStyle w:val="60"/>
      </w:rPr>
      <w:instrText xml:space="preserve">PAGE  </w:instrText>
    </w:r>
    <w:r>
      <w:rPr>
        <w:rStyle w:val="60"/>
      </w:rPr>
      <w:fldChar w:fldCharType="end"/>
    </w:r>
  </w:p>
  <w:p>
    <w:pPr>
      <w:pStyle w:val="37"/>
      <w:spacing w:before="12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/>
      <w:jc w:val="distribute"/>
      <w:rPr>
        <w:rFonts w:eastAsia="华文仿宋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C346A36"/>
    <w:multiLevelType w:val="multilevel"/>
    <w:tmpl w:val="0C346A36"/>
    <w:lvl w:ilvl="0" w:tentative="0">
      <w:start w:val="515"/>
      <w:numFmt w:val="bullet"/>
      <w:lvlText w:val=""/>
      <w:lvlJc w:val="left"/>
      <w:pPr>
        <w:ind w:left="1619" w:hanging="360"/>
      </w:pPr>
      <w:rPr>
        <w:rFonts w:hint="default" w:ascii="Wingdings" w:hAnsi="Wingdings" w:eastAsia="MS Mincho" w:cs="Times New Roman"/>
      </w:rPr>
    </w:lvl>
    <w:lvl w:ilvl="1" w:tentative="0">
      <w:start w:val="1"/>
      <w:numFmt w:val="bullet"/>
      <w:lvlText w:val="o"/>
      <w:lvlJc w:val="left"/>
      <w:pPr>
        <w:ind w:left="233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5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7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9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1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3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5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79" w:hanging="360"/>
      </w:pPr>
      <w:rPr>
        <w:rFonts w:hint="default" w:ascii="Wingdings" w:hAnsi="Wingdings"/>
      </w:rPr>
    </w:lvl>
  </w:abstractNum>
  <w:abstractNum w:abstractNumId="3">
    <w:nsid w:val="1A6F40E1"/>
    <w:multiLevelType w:val="multilevel"/>
    <w:tmpl w:val="1A6F40E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290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66AE9F8"/>
    <w:multiLevelType w:val="singleLevel"/>
    <w:tmpl w:val="766AE9F8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2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doNotDisplayPageBoundaries w:val="1"/>
  <w:displayBackgroundShape w:val="1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3FAD"/>
    <w:rsid w:val="000146A7"/>
    <w:rsid w:val="000149D7"/>
    <w:rsid w:val="00015844"/>
    <w:rsid w:val="00015C78"/>
    <w:rsid w:val="00017BA5"/>
    <w:rsid w:val="00021259"/>
    <w:rsid w:val="00021359"/>
    <w:rsid w:val="0002351A"/>
    <w:rsid w:val="000248FC"/>
    <w:rsid w:val="0002660A"/>
    <w:rsid w:val="00026899"/>
    <w:rsid w:val="0002698B"/>
    <w:rsid w:val="00027585"/>
    <w:rsid w:val="00033DB9"/>
    <w:rsid w:val="000344BD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47CF7"/>
    <w:rsid w:val="0005129F"/>
    <w:rsid w:val="00051971"/>
    <w:rsid w:val="000529DB"/>
    <w:rsid w:val="000542D7"/>
    <w:rsid w:val="000563ED"/>
    <w:rsid w:val="000571B0"/>
    <w:rsid w:val="00057DA8"/>
    <w:rsid w:val="00062DCF"/>
    <w:rsid w:val="000639F7"/>
    <w:rsid w:val="000647EA"/>
    <w:rsid w:val="000654F6"/>
    <w:rsid w:val="0007093A"/>
    <w:rsid w:val="0007205B"/>
    <w:rsid w:val="000720EB"/>
    <w:rsid w:val="0007298B"/>
    <w:rsid w:val="000755A8"/>
    <w:rsid w:val="0007644F"/>
    <w:rsid w:val="00076824"/>
    <w:rsid w:val="00076B12"/>
    <w:rsid w:val="000801E0"/>
    <w:rsid w:val="000804D4"/>
    <w:rsid w:val="0008122E"/>
    <w:rsid w:val="0008157B"/>
    <w:rsid w:val="00082CAA"/>
    <w:rsid w:val="00084128"/>
    <w:rsid w:val="00084609"/>
    <w:rsid w:val="000875C4"/>
    <w:rsid w:val="00087EC3"/>
    <w:rsid w:val="0009084A"/>
    <w:rsid w:val="000915A4"/>
    <w:rsid w:val="0009278C"/>
    <w:rsid w:val="00092939"/>
    <w:rsid w:val="0009621A"/>
    <w:rsid w:val="00097209"/>
    <w:rsid w:val="00097368"/>
    <w:rsid w:val="0009777E"/>
    <w:rsid w:val="000A0410"/>
    <w:rsid w:val="000A10F7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2499"/>
    <w:rsid w:val="000C2659"/>
    <w:rsid w:val="000C2690"/>
    <w:rsid w:val="000C2FA7"/>
    <w:rsid w:val="000C364E"/>
    <w:rsid w:val="000C39C2"/>
    <w:rsid w:val="000C5D4C"/>
    <w:rsid w:val="000C5D86"/>
    <w:rsid w:val="000C7FC7"/>
    <w:rsid w:val="000D18C5"/>
    <w:rsid w:val="000D1EF9"/>
    <w:rsid w:val="000D2BF9"/>
    <w:rsid w:val="000D370A"/>
    <w:rsid w:val="000D4F3D"/>
    <w:rsid w:val="000D4FA0"/>
    <w:rsid w:val="000D59AA"/>
    <w:rsid w:val="000D722D"/>
    <w:rsid w:val="000E1125"/>
    <w:rsid w:val="000E1940"/>
    <w:rsid w:val="000E1993"/>
    <w:rsid w:val="000E2B12"/>
    <w:rsid w:val="000E3141"/>
    <w:rsid w:val="000E3B8A"/>
    <w:rsid w:val="000E4C9C"/>
    <w:rsid w:val="000E6AE2"/>
    <w:rsid w:val="000E742E"/>
    <w:rsid w:val="000F090A"/>
    <w:rsid w:val="000F0A7B"/>
    <w:rsid w:val="000F1BA2"/>
    <w:rsid w:val="000F451B"/>
    <w:rsid w:val="00100030"/>
    <w:rsid w:val="001014E9"/>
    <w:rsid w:val="0010484A"/>
    <w:rsid w:val="00104C1F"/>
    <w:rsid w:val="00106BB7"/>
    <w:rsid w:val="001101FB"/>
    <w:rsid w:val="00111C96"/>
    <w:rsid w:val="00111CE0"/>
    <w:rsid w:val="00111DF0"/>
    <w:rsid w:val="0011334E"/>
    <w:rsid w:val="001135C5"/>
    <w:rsid w:val="001147C0"/>
    <w:rsid w:val="00114AAE"/>
    <w:rsid w:val="0012086A"/>
    <w:rsid w:val="001253A3"/>
    <w:rsid w:val="00126145"/>
    <w:rsid w:val="0012673B"/>
    <w:rsid w:val="001277F8"/>
    <w:rsid w:val="001311B5"/>
    <w:rsid w:val="00131F75"/>
    <w:rsid w:val="0013288E"/>
    <w:rsid w:val="00134275"/>
    <w:rsid w:val="00134960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53E"/>
    <w:rsid w:val="00150BAB"/>
    <w:rsid w:val="0015436B"/>
    <w:rsid w:val="00155054"/>
    <w:rsid w:val="0015657D"/>
    <w:rsid w:val="00160A40"/>
    <w:rsid w:val="00160DA4"/>
    <w:rsid w:val="001627D9"/>
    <w:rsid w:val="0016373F"/>
    <w:rsid w:val="00164CA7"/>
    <w:rsid w:val="00167EF1"/>
    <w:rsid w:val="00171FF9"/>
    <w:rsid w:val="0017245C"/>
    <w:rsid w:val="001724A3"/>
    <w:rsid w:val="00172A27"/>
    <w:rsid w:val="00172AF8"/>
    <w:rsid w:val="00173A68"/>
    <w:rsid w:val="00175874"/>
    <w:rsid w:val="001767E6"/>
    <w:rsid w:val="00176AC2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615A"/>
    <w:rsid w:val="00187FEF"/>
    <w:rsid w:val="00190A8D"/>
    <w:rsid w:val="001912DF"/>
    <w:rsid w:val="00193077"/>
    <w:rsid w:val="001930BE"/>
    <w:rsid w:val="0019400F"/>
    <w:rsid w:val="00194752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6AFD"/>
    <w:rsid w:val="001A6EDC"/>
    <w:rsid w:val="001B12F3"/>
    <w:rsid w:val="001B21A1"/>
    <w:rsid w:val="001B337C"/>
    <w:rsid w:val="001B5AE5"/>
    <w:rsid w:val="001B7027"/>
    <w:rsid w:val="001B70B4"/>
    <w:rsid w:val="001B7846"/>
    <w:rsid w:val="001B7C67"/>
    <w:rsid w:val="001C0CED"/>
    <w:rsid w:val="001C1105"/>
    <w:rsid w:val="001C17C6"/>
    <w:rsid w:val="001C18D3"/>
    <w:rsid w:val="001C22DE"/>
    <w:rsid w:val="001C27C7"/>
    <w:rsid w:val="001C3C4C"/>
    <w:rsid w:val="001C542E"/>
    <w:rsid w:val="001C69FA"/>
    <w:rsid w:val="001C7B80"/>
    <w:rsid w:val="001D0F30"/>
    <w:rsid w:val="001D2550"/>
    <w:rsid w:val="001D2914"/>
    <w:rsid w:val="001D2FB0"/>
    <w:rsid w:val="001D30BB"/>
    <w:rsid w:val="001D3307"/>
    <w:rsid w:val="001D349E"/>
    <w:rsid w:val="001D68CB"/>
    <w:rsid w:val="001D6CE6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F0005"/>
    <w:rsid w:val="001F1C8D"/>
    <w:rsid w:val="001F33AC"/>
    <w:rsid w:val="001F3A31"/>
    <w:rsid w:val="001F3DF5"/>
    <w:rsid w:val="001F4346"/>
    <w:rsid w:val="001F5EDA"/>
    <w:rsid w:val="001F7E3A"/>
    <w:rsid w:val="00201FFE"/>
    <w:rsid w:val="00202C4B"/>
    <w:rsid w:val="00204080"/>
    <w:rsid w:val="00206380"/>
    <w:rsid w:val="00207FF6"/>
    <w:rsid w:val="00210004"/>
    <w:rsid w:val="0021293D"/>
    <w:rsid w:val="002132A0"/>
    <w:rsid w:val="002155FA"/>
    <w:rsid w:val="00216A12"/>
    <w:rsid w:val="002176DE"/>
    <w:rsid w:val="00222656"/>
    <w:rsid w:val="0022388D"/>
    <w:rsid w:val="00223B64"/>
    <w:rsid w:val="002240E4"/>
    <w:rsid w:val="00224B70"/>
    <w:rsid w:val="0022582C"/>
    <w:rsid w:val="0023029F"/>
    <w:rsid w:val="00231281"/>
    <w:rsid w:val="00231DC2"/>
    <w:rsid w:val="002333B7"/>
    <w:rsid w:val="002344F2"/>
    <w:rsid w:val="002368E4"/>
    <w:rsid w:val="002414D9"/>
    <w:rsid w:val="00241832"/>
    <w:rsid w:val="0024359E"/>
    <w:rsid w:val="0024367C"/>
    <w:rsid w:val="00244D42"/>
    <w:rsid w:val="00245560"/>
    <w:rsid w:val="00246FFA"/>
    <w:rsid w:val="00247076"/>
    <w:rsid w:val="0025124D"/>
    <w:rsid w:val="00252B94"/>
    <w:rsid w:val="00255E19"/>
    <w:rsid w:val="002563B4"/>
    <w:rsid w:val="00256C2E"/>
    <w:rsid w:val="00257233"/>
    <w:rsid w:val="00257318"/>
    <w:rsid w:val="0026058E"/>
    <w:rsid w:val="00260716"/>
    <w:rsid w:val="0026193E"/>
    <w:rsid w:val="00261A9C"/>
    <w:rsid w:val="00262518"/>
    <w:rsid w:val="00262C9D"/>
    <w:rsid w:val="0026319B"/>
    <w:rsid w:val="00265433"/>
    <w:rsid w:val="0026731F"/>
    <w:rsid w:val="00267D41"/>
    <w:rsid w:val="002700C4"/>
    <w:rsid w:val="00270A1C"/>
    <w:rsid w:val="00271ED8"/>
    <w:rsid w:val="00271FEE"/>
    <w:rsid w:val="00272572"/>
    <w:rsid w:val="002730ED"/>
    <w:rsid w:val="0027451C"/>
    <w:rsid w:val="00275BC1"/>
    <w:rsid w:val="0027635A"/>
    <w:rsid w:val="00276498"/>
    <w:rsid w:val="00280857"/>
    <w:rsid w:val="002814D6"/>
    <w:rsid w:val="00281718"/>
    <w:rsid w:val="00281A52"/>
    <w:rsid w:val="00281B15"/>
    <w:rsid w:val="0028219B"/>
    <w:rsid w:val="002844B2"/>
    <w:rsid w:val="002855D0"/>
    <w:rsid w:val="0028736E"/>
    <w:rsid w:val="00290E18"/>
    <w:rsid w:val="00291D54"/>
    <w:rsid w:val="0029413A"/>
    <w:rsid w:val="00294ECF"/>
    <w:rsid w:val="00295950"/>
    <w:rsid w:val="00296662"/>
    <w:rsid w:val="00296690"/>
    <w:rsid w:val="002967CE"/>
    <w:rsid w:val="00296890"/>
    <w:rsid w:val="00296D21"/>
    <w:rsid w:val="00297A88"/>
    <w:rsid w:val="002A0BCB"/>
    <w:rsid w:val="002A321E"/>
    <w:rsid w:val="002A651B"/>
    <w:rsid w:val="002B136A"/>
    <w:rsid w:val="002B1638"/>
    <w:rsid w:val="002B24A3"/>
    <w:rsid w:val="002B2BBC"/>
    <w:rsid w:val="002B351B"/>
    <w:rsid w:val="002B3B5C"/>
    <w:rsid w:val="002B3C48"/>
    <w:rsid w:val="002B434C"/>
    <w:rsid w:val="002B4588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DF7"/>
    <w:rsid w:val="002D0F0A"/>
    <w:rsid w:val="002D1895"/>
    <w:rsid w:val="002D27CD"/>
    <w:rsid w:val="002D3398"/>
    <w:rsid w:val="002D35FA"/>
    <w:rsid w:val="002D367C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7525"/>
    <w:rsid w:val="002E7663"/>
    <w:rsid w:val="002E7C9E"/>
    <w:rsid w:val="002F01CA"/>
    <w:rsid w:val="002F1163"/>
    <w:rsid w:val="002F2D00"/>
    <w:rsid w:val="002F3161"/>
    <w:rsid w:val="002F4528"/>
    <w:rsid w:val="002F50DB"/>
    <w:rsid w:val="002F5517"/>
    <w:rsid w:val="00300582"/>
    <w:rsid w:val="003024EA"/>
    <w:rsid w:val="00305358"/>
    <w:rsid w:val="00305C6B"/>
    <w:rsid w:val="003063B6"/>
    <w:rsid w:val="0030650B"/>
    <w:rsid w:val="0031061A"/>
    <w:rsid w:val="00310D27"/>
    <w:rsid w:val="00311826"/>
    <w:rsid w:val="00312C1A"/>
    <w:rsid w:val="00312DD1"/>
    <w:rsid w:val="00313308"/>
    <w:rsid w:val="003144CA"/>
    <w:rsid w:val="003148F6"/>
    <w:rsid w:val="003171FD"/>
    <w:rsid w:val="003177B1"/>
    <w:rsid w:val="00321077"/>
    <w:rsid w:val="00321D07"/>
    <w:rsid w:val="00322EDB"/>
    <w:rsid w:val="003268BB"/>
    <w:rsid w:val="00330072"/>
    <w:rsid w:val="00330B4E"/>
    <w:rsid w:val="0033176D"/>
    <w:rsid w:val="00331858"/>
    <w:rsid w:val="00332CEC"/>
    <w:rsid w:val="0033380C"/>
    <w:rsid w:val="00333D6C"/>
    <w:rsid w:val="0033426F"/>
    <w:rsid w:val="00335B60"/>
    <w:rsid w:val="00335C89"/>
    <w:rsid w:val="00335E3D"/>
    <w:rsid w:val="00336046"/>
    <w:rsid w:val="003402E6"/>
    <w:rsid w:val="00340391"/>
    <w:rsid w:val="00340AAF"/>
    <w:rsid w:val="00341154"/>
    <w:rsid w:val="0034240D"/>
    <w:rsid w:val="00343516"/>
    <w:rsid w:val="003436BE"/>
    <w:rsid w:val="00345FC0"/>
    <w:rsid w:val="003469FC"/>
    <w:rsid w:val="003472E7"/>
    <w:rsid w:val="00347800"/>
    <w:rsid w:val="00347C14"/>
    <w:rsid w:val="00347CD6"/>
    <w:rsid w:val="003504B5"/>
    <w:rsid w:val="003546A6"/>
    <w:rsid w:val="00354915"/>
    <w:rsid w:val="00354E6F"/>
    <w:rsid w:val="00357465"/>
    <w:rsid w:val="003577BE"/>
    <w:rsid w:val="003577F5"/>
    <w:rsid w:val="003601A9"/>
    <w:rsid w:val="00362FCF"/>
    <w:rsid w:val="0036468F"/>
    <w:rsid w:val="003656BA"/>
    <w:rsid w:val="00366993"/>
    <w:rsid w:val="0037079D"/>
    <w:rsid w:val="00370894"/>
    <w:rsid w:val="00370E0A"/>
    <w:rsid w:val="00371876"/>
    <w:rsid w:val="00371DAE"/>
    <w:rsid w:val="0037293C"/>
    <w:rsid w:val="00372C00"/>
    <w:rsid w:val="003764F0"/>
    <w:rsid w:val="00376C20"/>
    <w:rsid w:val="00377A1D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A0737"/>
    <w:rsid w:val="003A150D"/>
    <w:rsid w:val="003A1A83"/>
    <w:rsid w:val="003A1B24"/>
    <w:rsid w:val="003A2A06"/>
    <w:rsid w:val="003A3ACC"/>
    <w:rsid w:val="003A4AAC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3DBA"/>
    <w:rsid w:val="003B409D"/>
    <w:rsid w:val="003B448B"/>
    <w:rsid w:val="003B56A0"/>
    <w:rsid w:val="003B6027"/>
    <w:rsid w:val="003C046C"/>
    <w:rsid w:val="003C1C50"/>
    <w:rsid w:val="003C3E62"/>
    <w:rsid w:val="003C4558"/>
    <w:rsid w:val="003D01E0"/>
    <w:rsid w:val="003D03EC"/>
    <w:rsid w:val="003D0EF8"/>
    <w:rsid w:val="003D1455"/>
    <w:rsid w:val="003D2840"/>
    <w:rsid w:val="003D2B72"/>
    <w:rsid w:val="003D3033"/>
    <w:rsid w:val="003D34F0"/>
    <w:rsid w:val="003D42C7"/>
    <w:rsid w:val="003D4964"/>
    <w:rsid w:val="003D6201"/>
    <w:rsid w:val="003D7765"/>
    <w:rsid w:val="003D7BA4"/>
    <w:rsid w:val="003E1518"/>
    <w:rsid w:val="003E235E"/>
    <w:rsid w:val="003E3E67"/>
    <w:rsid w:val="003E42F6"/>
    <w:rsid w:val="003E48E7"/>
    <w:rsid w:val="003E6A00"/>
    <w:rsid w:val="003E708E"/>
    <w:rsid w:val="003E7742"/>
    <w:rsid w:val="003E7C95"/>
    <w:rsid w:val="003E7D68"/>
    <w:rsid w:val="003F03DD"/>
    <w:rsid w:val="003F0EA6"/>
    <w:rsid w:val="003F1437"/>
    <w:rsid w:val="003F14B2"/>
    <w:rsid w:val="003F220A"/>
    <w:rsid w:val="003F2B9F"/>
    <w:rsid w:val="003F3115"/>
    <w:rsid w:val="003F3790"/>
    <w:rsid w:val="003F448B"/>
    <w:rsid w:val="003F58F6"/>
    <w:rsid w:val="003F5DC1"/>
    <w:rsid w:val="003F6316"/>
    <w:rsid w:val="0040061F"/>
    <w:rsid w:val="00401149"/>
    <w:rsid w:val="00402720"/>
    <w:rsid w:val="00402985"/>
    <w:rsid w:val="00403BAA"/>
    <w:rsid w:val="00406593"/>
    <w:rsid w:val="004069B2"/>
    <w:rsid w:val="00410408"/>
    <w:rsid w:val="00413229"/>
    <w:rsid w:val="00416232"/>
    <w:rsid w:val="00421BC3"/>
    <w:rsid w:val="004228A3"/>
    <w:rsid w:val="004229AC"/>
    <w:rsid w:val="00423D3B"/>
    <w:rsid w:val="00424172"/>
    <w:rsid w:val="004245A3"/>
    <w:rsid w:val="00424A48"/>
    <w:rsid w:val="00425170"/>
    <w:rsid w:val="004274EC"/>
    <w:rsid w:val="00427917"/>
    <w:rsid w:val="00427F2D"/>
    <w:rsid w:val="0043178A"/>
    <w:rsid w:val="0043216B"/>
    <w:rsid w:val="004330FC"/>
    <w:rsid w:val="00436238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52ED"/>
    <w:rsid w:val="00455976"/>
    <w:rsid w:val="00456668"/>
    <w:rsid w:val="00456AF3"/>
    <w:rsid w:val="00456BC4"/>
    <w:rsid w:val="00457B85"/>
    <w:rsid w:val="0046088D"/>
    <w:rsid w:val="00460FF4"/>
    <w:rsid w:val="00462F02"/>
    <w:rsid w:val="0046335C"/>
    <w:rsid w:val="004659F4"/>
    <w:rsid w:val="00466EDC"/>
    <w:rsid w:val="00467368"/>
    <w:rsid w:val="00467D25"/>
    <w:rsid w:val="00467E77"/>
    <w:rsid w:val="00470697"/>
    <w:rsid w:val="00470FC6"/>
    <w:rsid w:val="00471B3A"/>
    <w:rsid w:val="00473BBD"/>
    <w:rsid w:val="0047403A"/>
    <w:rsid w:val="00474161"/>
    <w:rsid w:val="00474C36"/>
    <w:rsid w:val="004750D1"/>
    <w:rsid w:val="00475E38"/>
    <w:rsid w:val="00476F48"/>
    <w:rsid w:val="0048006F"/>
    <w:rsid w:val="00482BBB"/>
    <w:rsid w:val="00483BA3"/>
    <w:rsid w:val="00483F69"/>
    <w:rsid w:val="00485114"/>
    <w:rsid w:val="00485AE4"/>
    <w:rsid w:val="00486111"/>
    <w:rsid w:val="00486555"/>
    <w:rsid w:val="0048767D"/>
    <w:rsid w:val="0049176F"/>
    <w:rsid w:val="00492D34"/>
    <w:rsid w:val="00492EA5"/>
    <w:rsid w:val="004931C8"/>
    <w:rsid w:val="00493247"/>
    <w:rsid w:val="004A0053"/>
    <w:rsid w:val="004A0BD2"/>
    <w:rsid w:val="004A2687"/>
    <w:rsid w:val="004A402F"/>
    <w:rsid w:val="004A5972"/>
    <w:rsid w:val="004A6761"/>
    <w:rsid w:val="004B2B05"/>
    <w:rsid w:val="004B2BBA"/>
    <w:rsid w:val="004B3425"/>
    <w:rsid w:val="004B6B21"/>
    <w:rsid w:val="004B70AD"/>
    <w:rsid w:val="004B71F4"/>
    <w:rsid w:val="004B76B6"/>
    <w:rsid w:val="004B7EA1"/>
    <w:rsid w:val="004C0B5E"/>
    <w:rsid w:val="004C16C3"/>
    <w:rsid w:val="004C16F8"/>
    <w:rsid w:val="004C3E66"/>
    <w:rsid w:val="004C4244"/>
    <w:rsid w:val="004C4B03"/>
    <w:rsid w:val="004C5B7D"/>
    <w:rsid w:val="004C6313"/>
    <w:rsid w:val="004C63EE"/>
    <w:rsid w:val="004C6825"/>
    <w:rsid w:val="004C69F0"/>
    <w:rsid w:val="004D05D8"/>
    <w:rsid w:val="004D0970"/>
    <w:rsid w:val="004D1073"/>
    <w:rsid w:val="004D1EE6"/>
    <w:rsid w:val="004D238B"/>
    <w:rsid w:val="004D2611"/>
    <w:rsid w:val="004D39A3"/>
    <w:rsid w:val="004D3FA5"/>
    <w:rsid w:val="004D640B"/>
    <w:rsid w:val="004D6EDD"/>
    <w:rsid w:val="004D7034"/>
    <w:rsid w:val="004D7FAA"/>
    <w:rsid w:val="004E06BE"/>
    <w:rsid w:val="004E1F4F"/>
    <w:rsid w:val="004E3A45"/>
    <w:rsid w:val="004E3B7D"/>
    <w:rsid w:val="004E3E3E"/>
    <w:rsid w:val="004E4673"/>
    <w:rsid w:val="004E4C87"/>
    <w:rsid w:val="004E5219"/>
    <w:rsid w:val="004E5753"/>
    <w:rsid w:val="004E7FF5"/>
    <w:rsid w:val="004F10CA"/>
    <w:rsid w:val="004F1622"/>
    <w:rsid w:val="004F4675"/>
    <w:rsid w:val="004F557E"/>
    <w:rsid w:val="004F7762"/>
    <w:rsid w:val="00501570"/>
    <w:rsid w:val="005017DA"/>
    <w:rsid w:val="00503B40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2400"/>
    <w:rsid w:val="005131DA"/>
    <w:rsid w:val="00513C0B"/>
    <w:rsid w:val="005146EB"/>
    <w:rsid w:val="00516764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15FE"/>
    <w:rsid w:val="00532CB1"/>
    <w:rsid w:val="005344B3"/>
    <w:rsid w:val="00534869"/>
    <w:rsid w:val="00534D4B"/>
    <w:rsid w:val="005360FA"/>
    <w:rsid w:val="005371D2"/>
    <w:rsid w:val="00537528"/>
    <w:rsid w:val="0054034E"/>
    <w:rsid w:val="00542ED7"/>
    <w:rsid w:val="00545A76"/>
    <w:rsid w:val="00545AAE"/>
    <w:rsid w:val="00547333"/>
    <w:rsid w:val="005500FC"/>
    <w:rsid w:val="005506C7"/>
    <w:rsid w:val="00550E39"/>
    <w:rsid w:val="005514AA"/>
    <w:rsid w:val="0055500E"/>
    <w:rsid w:val="005557B3"/>
    <w:rsid w:val="00555A68"/>
    <w:rsid w:val="0055689F"/>
    <w:rsid w:val="00556F21"/>
    <w:rsid w:val="00557A21"/>
    <w:rsid w:val="005603EF"/>
    <w:rsid w:val="00561349"/>
    <w:rsid w:val="00562736"/>
    <w:rsid w:val="00562AA1"/>
    <w:rsid w:val="00562B8C"/>
    <w:rsid w:val="00562C69"/>
    <w:rsid w:val="00563198"/>
    <w:rsid w:val="00564098"/>
    <w:rsid w:val="005657FC"/>
    <w:rsid w:val="00567054"/>
    <w:rsid w:val="00567183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75D00"/>
    <w:rsid w:val="005763B9"/>
    <w:rsid w:val="00580518"/>
    <w:rsid w:val="00585DF6"/>
    <w:rsid w:val="00585E04"/>
    <w:rsid w:val="005910DD"/>
    <w:rsid w:val="005920BC"/>
    <w:rsid w:val="005940C1"/>
    <w:rsid w:val="0059566C"/>
    <w:rsid w:val="00595711"/>
    <w:rsid w:val="0059585E"/>
    <w:rsid w:val="0059786E"/>
    <w:rsid w:val="005A3156"/>
    <w:rsid w:val="005A4C06"/>
    <w:rsid w:val="005A53DF"/>
    <w:rsid w:val="005A6185"/>
    <w:rsid w:val="005B052E"/>
    <w:rsid w:val="005B0AC0"/>
    <w:rsid w:val="005B0B2E"/>
    <w:rsid w:val="005B127E"/>
    <w:rsid w:val="005B220B"/>
    <w:rsid w:val="005B2E19"/>
    <w:rsid w:val="005B5956"/>
    <w:rsid w:val="005B66D2"/>
    <w:rsid w:val="005B7842"/>
    <w:rsid w:val="005C17CA"/>
    <w:rsid w:val="005C1AC7"/>
    <w:rsid w:val="005C1EED"/>
    <w:rsid w:val="005C20A4"/>
    <w:rsid w:val="005C2356"/>
    <w:rsid w:val="005C4591"/>
    <w:rsid w:val="005C6BDD"/>
    <w:rsid w:val="005C6D0C"/>
    <w:rsid w:val="005C72CB"/>
    <w:rsid w:val="005D0403"/>
    <w:rsid w:val="005D0523"/>
    <w:rsid w:val="005D1368"/>
    <w:rsid w:val="005D57F1"/>
    <w:rsid w:val="005D680C"/>
    <w:rsid w:val="005D68C8"/>
    <w:rsid w:val="005E046F"/>
    <w:rsid w:val="005E06D3"/>
    <w:rsid w:val="005E27C0"/>
    <w:rsid w:val="005E31E8"/>
    <w:rsid w:val="005E4F1C"/>
    <w:rsid w:val="005F097D"/>
    <w:rsid w:val="005F1004"/>
    <w:rsid w:val="005F173E"/>
    <w:rsid w:val="005F174C"/>
    <w:rsid w:val="005F1FAE"/>
    <w:rsid w:val="005F1FC2"/>
    <w:rsid w:val="005F35D0"/>
    <w:rsid w:val="005F3776"/>
    <w:rsid w:val="005F42AD"/>
    <w:rsid w:val="005F507D"/>
    <w:rsid w:val="005F52FC"/>
    <w:rsid w:val="005F56A6"/>
    <w:rsid w:val="005F6041"/>
    <w:rsid w:val="005F797B"/>
    <w:rsid w:val="005F7E99"/>
    <w:rsid w:val="00600175"/>
    <w:rsid w:val="00600492"/>
    <w:rsid w:val="00601081"/>
    <w:rsid w:val="006012C6"/>
    <w:rsid w:val="0060145D"/>
    <w:rsid w:val="00603239"/>
    <w:rsid w:val="0060466A"/>
    <w:rsid w:val="0060473D"/>
    <w:rsid w:val="006053DC"/>
    <w:rsid w:val="00605AF2"/>
    <w:rsid w:val="00607A61"/>
    <w:rsid w:val="00612552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3DA7"/>
    <w:rsid w:val="00634F89"/>
    <w:rsid w:val="006357BD"/>
    <w:rsid w:val="006358DF"/>
    <w:rsid w:val="00636AD9"/>
    <w:rsid w:val="006375FB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21F2"/>
    <w:rsid w:val="00652646"/>
    <w:rsid w:val="00653F9C"/>
    <w:rsid w:val="00654874"/>
    <w:rsid w:val="0065506A"/>
    <w:rsid w:val="0065579F"/>
    <w:rsid w:val="00656275"/>
    <w:rsid w:val="0065725C"/>
    <w:rsid w:val="0066737C"/>
    <w:rsid w:val="00667AEB"/>
    <w:rsid w:val="00670351"/>
    <w:rsid w:val="006706AA"/>
    <w:rsid w:val="006718B7"/>
    <w:rsid w:val="00672632"/>
    <w:rsid w:val="00672A16"/>
    <w:rsid w:val="00673154"/>
    <w:rsid w:val="00673A1F"/>
    <w:rsid w:val="006746B2"/>
    <w:rsid w:val="0067540D"/>
    <w:rsid w:val="00676653"/>
    <w:rsid w:val="00676B15"/>
    <w:rsid w:val="00680EC8"/>
    <w:rsid w:val="006818CD"/>
    <w:rsid w:val="0068365D"/>
    <w:rsid w:val="0068430C"/>
    <w:rsid w:val="00685237"/>
    <w:rsid w:val="006867C4"/>
    <w:rsid w:val="00690BB8"/>
    <w:rsid w:val="00690C33"/>
    <w:rsid w:val="0069144C"/>
    <w:rsid w:val="0069161A"/>
    <w:rsid w:val="0069189C"/>
    <w:rsid w:val="00691E28"/>
    <w:rsid w:val="006954BD"/>
    <w:rsid w:val="006966CF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752"/>
    <w:rsid w:val="006B3DD7"/>
    <w:rsid w:val="006B48F1"/>
    <w:rsid w:val="006B726D"/>
    <w:rsid w:val="006C181A"/>
    <w:rsid w:val="006C200E"/>
    <w:rsid w:val="006C2D21"/>
    <w:rsid w:val="006C4163"/>
    <w:rsid w:val="006C60A2"/>
    <w:rsid w:val="006C6193"/>
    <w:rsid w:val="006C6DC4"/>
    <w:rsid w:val="006D157F"/>
    <w:rsid w:val="006D2A31"/>
    <w:rsid w:val="006D2EEC"/>
    <w:rsid w:val="006D3223"/>
    <w:rsid w:val="006D4BBE"/>
    <w:rsid w:val="006D5430"/>
    <w:rsid w:val="006D63EF"/>
    <w:rsid w:val="006D71AC"/>
    <w:rsid w:val="006D7CA8"/>
    <w:rsid w:val="006E1EE7"/>
    <w:rsid w:val="006E2FE4"/>
    <w:rsid w:val="006E36C6"/>
    <w:rsid w:val="006E3B73"/>
    <w:rsid w:val="006E4CAF"/>
    <w:rsid w:val="006E7570"/>
    <w:rsid w:val="006F12EE"/>
    <w:rsid w:val="006F15B2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0CDD"/>
    <w:rsid w:val="0070393B"/>
    <w:rsid w:val="00704BC7"/>
    <w:rsid w:val="007051AF"/>
    <w:rsid w:val="00705E84"/>
    <w:rsid w:val="00705FA1"/>
    <w:rsid w:val="00707E83"/>
    <w:rsid w:val="00710FFB"/>
    <w:rsid w:val="007116B3"/>
    <w:rsid w:val="00711D1C"/>
    <w:rsid w:val="00711E45"/>
    <w:rsid w:val="00711F8D"/>
    <w:rsid w:val="00713731"/>
    <w:rsid w:val="007150F3"/>
    <w:rsid w:val="007165BE"/>
    <w:rsid w:val="007200FA"/>
    <w:rsid w:val="00721635"/>
    <w:rsid w:val="00723530"/>
    <w:rsid w:val="007258A0"/>
    <w:rsid w:val="00725CC4"/>
    <w:rsid w:val="00725FD8"/>
    <w:rsid w:val="00726958"/>
    <w:rsid w:val="00727D4D"/>
    <w:rsid w:val="00730980"/>
    <w:rsid w:val="00731322"/>
    <w:rsid w:val="00731E30"/>
    <w:rsid w:val="00732033"/>
    <w:rsid w:val="0073217A"/>
    <w:rsid w:val="00734DF0"/>
    <w:rsid w:val="00736CDD"/>
    <w:rsid w:val="00736FEF"/>
    <w:rsid w:val="00737516"/>
    <w:rsid w:val="00741230"/>
    <w:rsid w:val="00741381"/>
    <w:rsid w:val="0074310F"/>
    <w:rsid w:val="00743261"/>
    <w:rsid w:val="007436B8"/>
    <w:rsid w:val="00743B0A"/>
    <w:rsid w:val="00743EC8"/>
    <w:rsid w:val="0074502E"/>
    <w:rsid w:val="00745C1D"/>
    <w:rsid w:val="007517C3"/>
    <w:rsid w:val="00751F23"/>
    <w:rsid w:val="007566B3"/>
    <w:rsid w:val="007573D2"/>
    <w:rsid w:val="00757741"/>
    <w:rsid w:val="007577AC"/>
    <w:rsid w:val="00760036"/>
    <w:rsid w:val="00760C49"/>
    <w:rsid w:val="007621D5"/>
    <w:rsid w:val="007626A2"/>
    <w:rsid w:val="007651F0"/>
    <w:rsid w:val="00765D32"/>
    <w:rsid w:val="00765F5E"/>
    <w:rsid w:val="00766F9C"/>
    <w:rsid w:val="007705A1"/>
    <w:rsid w:val="00770F43"/>
    <w:rsid w:val="00771468"/>
    <w:rsid w:val="007719AC"/>
    <w:rsid w:val="0077202D"/>
    <w:rsid w:val="00772393"/>
    <w:rsid w:val="00773686"/>
    <w:rsid w:val="00774A5F"/>
    <w:rsid w:val="00776AD0"/>
    <w:rsid w:val="007824FF"/>
    <w:rsid w:val="00782F79"/>
    <w:rsid w:val="007832D8"/>
    <w:rsid w:val="0078582B"/>
    <w:rsid w:val="00787A57"/>
    <w:rsid w:val="00787B7D"/>
    <w:rsid w:val="00790647"/>
    <w:rsid w:val="0079237F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918"/>
    <w:rsid w:val="007A2A69"/>
    <w:rsid w:val="007A3BED"/>
    <w:rsid w:val="007A627F"/>
    <w:rsid w:val="007A6821"/>
    <w:rsid w:val="007B055F"/>
    <w:rsid w:val="007B0BAC"/>
    <w:rsid w:val="007B118F"/>
    <w:rsid w:val="007B13C6"/>
    <w:rsid w:val="007B312F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C7AC0"/>
    <w:rsid w:val="007D0E38"/>
    <w:rsid w:val="007D1120"/>
    <w:rsid w:val="007D2587"/>
    <w:rsid w:val="007D2DC4"/>
    <w:rsid w:val="007D34C8"/>
    <w:rsid w:val="007D36F2"/>
    <w:rsid w:val="007D5A25"/>
    <w:rsid w:val="007E0E51"/>
    <w:rsid w:val="007E0F24"/>
    <w:rsid w:val="007E17B1"/>
    <w:rsid w:val="007E27C0"/>
    <w:rsid w:val="007E2F5D"/>
    <w:rsid w:val="007E3C82"/>
    <w:rsid w:val="007E4716"/>
    <w:rsid w:val="007E49DA"/>
    <w:rsid w:val="007E5067"/>
    <w:rsid w:val="007E51F3"/>
    <w:rsid w:val="007E6C5D"/>
    <w:rsid w:val="007E6E32"/>
    <w:rsid w:val="007E7487"/>
    <w:rsid w:val="007E74B3"/>
    <w:rsid w:val="007E771D"/>
    <w:rsid w:val="007F3DA7"/>
    <w:rsid w:val="007F4203"/>
    <w:rsid w:val="007F4290"/>
    <w:rsid w:val="007F502E"/>
    <w:rsid w:val="007F65F6"/>
    <w:rsid w:val="007F6A42"/>
    <w:rsid w:val="007F7A9A"/>
    <w:rsid w:val="008013CA"/>
    <w:rsid w:val="00802E86"/>
    <w:rsid w:val="008056CF"/>
    <w:rsid w:val="00806C7C"/>
    <w:rsid w:val="0080728E"/>
    <w:rsid w:val="00811498"/>
    <w:rsid w:val="00811CC1"/>
    <w:rsid w:val="00812EF1"/>
    <w:rsid w:val="00814945"/>
    <w:rsid w:val="00814985"/>
    <w:rsid w:val="008155A0"/>
    <w:rsid w:val="008160BF"/>
    <w:rsid w:val="008168D2"/>
    <w:rsid w:val="00816F96"/>
    <w:rsid w:val="008175D4"/>
    <w:rsid w:val="008205B0"/>
    <w:rsid w:val="008224B3"/>
    <w:rsid w:val="00822C19"/>
    <w:rsid w:val="00823AF8"/>
    <w:rsid w:val="00832ADC"/>
    <w:rsid w:val="008343F2"/>
    <w:rsid w:val="00835293"/>
    <w:rsid w:val="00835356"/>
    <w:rsid w:val="00836941"/>
    <w:rsid w:val="00836D54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66F"/>
    <w:rsid w:val="0085010B"/>
    <w:rsid w:val="008505B6"/>
    <w:rsid w:val="00850AD1"/>
    <w:rsid w:val="00851A3E"/>
    <w:rsid w:val="00851DDC"/>
    <w:rsid w:val="00852259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719DB"/>
    <w:rsid w:val="00872250"/>
    <w:rsid w:val="008727F2"/>
    <w:rsid w:val="008731B8"/>
    <w:rsid w:val="0087381D"/>
    <w:rsid w:val="00873D16"/>
    <w:rsid w:val="00875049"/>
    <w:rsid w:val="00875CB9"/>
    <w:rsid w:val="00875F0E"/>
    <w:rsid w:val="00880F6C"/>
    <w:rsid w:val="00881C29"/>
    <w:rsid w:val="00882007"/>
    <w:rsid w:val="008855E2"/>
    <w:rsid w:val="00886521"/>
    <w:rsid w:val="00886648"/>
    <w:rsid w:val="00887886"/>
    <w:rsid w:val="008937A3"/>
    <w:rsid w:val="008943A1"/>
    <w:rsid w:val="00894705"/>
    <w:rsid w:val="0089509A"/>
    <w:rsid w:val="00895C60"/>
    <w:rsid w:val="00897C1C"/>
    <w:rsid w:val="008A1E93"/>
    <w:rsid w:val="008A2A33"/>
    <w:rsid w:val="008A4BCD"/>
    <w:rsid w:val="008A4FE1"/>
    <w:rsid w:val="008A5E28"/>
    <w:rsid w:val="008A64DE"/>
    <w:rsid w:val="008A6AF8"/>
    <w:rsid w:val="008B394C"/>
    <w:rsid w:val="008B3CA8"/>
    <w:rsid w:val="008B4198"/>
    <w:rsid w:val="008B4296"/>
    <w:rsid w:val="008B4609"/>
    <w:rsid w:val="008B50B6"/>
    <w:rsid w:val="008B58C4"/>
    <w:rsid w:val="008B725C"/>
    <w:rsid w:val="008B7C30"/>
    <w:rsid w:val="008C1D6D"/>
    <w:rsid w:val="008C2184"/>
    <w:rsid w:val="008C3C8F"/>
    <w:rsid w:val="008C3F98"/>
    <w:rsid w:val="008D170A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0C94"/>
    <w:rsid w:val="008F1843"/>
    <w:rsid w:val="008F2453"/>
    <w:rsid w:val="008F252E"/>
    <w:rsid w:val="008F34E9"/>
    <w:rsid w:val="00901D0C"/>
    <w:rsid w:val="00902740"/>
    <w:rsid w:val="00902833"/>
    <w:rsid w:val="00902C4E"/>
    <w:rsid w:val="009032D6"/>
    <w:rsid w:val="009039E2"/>
    <w:rsid w:val="00904B7E"/>
    <w:rsid w:val="0090522D"/>
    <w:rsid w:val="00905D5B"/>
    <w:rsid w:val="00906BB5"/>
    <w:rsid w:val="0091196A"/>
    <w:rsid w:val="00911DC9"/>
    <w:rsid w:val="009123FF"/>
    <w:rsid w:val="00912D8F"/>
    <w:rsid w:val="009164CD"/>
    <w:rsid w:val="00917271"/>
    <w:rsid w:val="00922A9F"/>
    <w:rsid w:val="00923EDA"/>
    <w:rsid w:val="00923FEC"/>
    <w:rsid w:val="00925478"/>
    <w:rsid w:val="009256F4"/>
    <w:rsid w:val="00925A8F"/>
    <w:rsid w:val="00925D8E"/>
    <w:rsid w:val="009269F5"/>
    <w:rsid w:val="00930CAD"/>
    <w:rsid w:val="00931BE7"/>
    <w:rsid w:val="0093324D"/>
    <w:rsid w:val="009400CF"/>
    <w:rsid w:val="00940533"/>
    <w:rsid w:val="00940ED4"/>
    <w:rsid w:val="00941097"/>
    <w:rsid w:val="009416B4"/>
    <w:rsid w:val="00942498"/>
    <w:rsid w:val="00942B78"/>
    <w:rsid w:val="009432FE"/>
    <w:rsid w:val="009438F8"/>
    <w:rsid w:val="00944414"/>
    <w:rsid w:val="009453A8"/>
    <w:rsid w:val="0094691D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5E8"/>
    <w:rsid w:val="00961E92"/>
    <w:rsid w:val="00962455"/>
    <w:rsid w:val="009644D2"/>
    <w:rsid w:val="009647C5"/>
    <w:rsid w:val="0096604F"/>
    <w:rsid w:val="00966280"/>
    <w:rsid w:val="009663C5"/>
    <w:rsid w:val="009700D1"/>
    <w:rsid w:val="009704A1"/>
    <w:rsid w:val="00971DDC"/>
    <w:rsid w:val="0097399E"/>
    <w:rsid w:val="009739F5"/>
    <w:rsid w:val="009750EE"/>
    <w:rsid w:val="00975146"/>
    <w:rsid w:val="009755AD"/>
    <w:rsid w:val="009757E0"/>
    <w:rsid w:val="0097718E"/>
    <w:rsid w:val="009800B6"/>
    <w:rsid w:val="009843F2"/>
    <w:rsid w:val="009848E3"/>
    <w:rsid w:val="0098536E"/>
    <w:rsid w:val="00985DB7"/>
    <w:rsid w:val="00986B3C"/>
    <w:rsid w:val="00986D44"/>
    <w:rsid w:val="009903A8"/>
    <w:rsid w:val="00990D43"/>
    <w:rsid w:val="00991070"/>
    <w:rsid w:val="009918DE"/>
    <w:rsid w:val="00991C84"/>
    <w:rsid w:val="00992DCD"/>
    <w:rsid w:val="00994702"/>
    <w:rsid w:val="00996E62"/>
    <w:rsid w:val="00997875"/>
    <w:rsid w:val="00997D39"/>
    <w:rsid w:val="00997FD5"/>
    <w:rsid w:val="009A0504"/>
    <w:rsid w:val="009A1CA8"/>
    <w:rsid w:val="009A2CA9"/>
    <w:rsid w:val="009A3428"/>
    <w:rsid w:val="009A4E12"/>
    <w:rsid w:val="009A5082"/>
    <w:rsid w:val="009A618E"/>
    <w:rsid w:val="009B11B9"/>
    <w:rsid w:val="009B155B"/>
    <w:rsid w:val="009B17E1"/>
    <w:rsid w:val="009B183F"/>
    <w:rsid w:val="009B1F5B"/>
    <w:rsid w:val="009B3BA9"/>
    <w:rsid w:val="009B3DB8"/>
    <w:rsid w:val="009B4769"/>
    <w:rsid w:val="009C0634"/>
    <w:rsid w:val="009C2086"/>
    <w:rsid w:val="009C3006"/>
    <w:rsid w:val="009C6438"/>
    <w:rsid w:val="009C74B5"/>
    <w:rsid w:val="009D159F"/>
    <w:rsid w:val="009D1912"/>
    <w:rsid w:val="009D1A92"/>
    <w:rsid w:val="009D2A16"/>
    <w:rsid w:val="009D2D4B"/>
    <w:rsid w:val="009D344B"/>
    <w:rsid w:val="009D6952"/>
    <w:rsid w:val="009E068F"/>
    <w:rsid w:val="009E14B1"/>
    <w:rsid w:val="009E1B89"/>
    <w:rsid w:val="009E217B"/>
    <w:rsid w:val="009E227F"/>
    <w:rsid w:val="009E3971"/>
    <w:rsid w:val="009E43AF"/>
    <w:rsid w:val="009E47B7"/>
    <w:rsid w:val="009E58C2"/>
    <w:rsid w:val="009E619C"/>
    <w:rsid w:val="009E68C4"/>
    <w:rsid w:val="009E7020"/>
    <w:rsid w:val="009E7045"/>
    <w:rsid w:val="009E748B"/>
    <w:rsid w:val="009E78AF"/>
    <w:rsid w:val="009F0307"/>
    <w:rsid w:val="009F2244"/>
    <w:rsid w:val="009F3808"/>
    <w:rsid w:val="009F3839"/>
    <w:rsid w:val="009F3D12"/>
    <w:rsid w:val="009F4776"/>
    <w:rsid w:val="009F5FBC"/>
    <w:rsid w:val="009F6383"/>
    <w:rsid w:val="009F70EB"/>
    <w:rsid w:val="009F74A3"/>
    <w:rsid w:val="009F7F73"/>
    <w:rsid w:val="00A00E96"/>
    <w:rsid w:val="00A03D3F"/>
    <w:rsid w:val="00A047F9"/>
    <w:rsid w:val="00A049AC"/>
    <w:rsid w:val="00A04BEB"/>
    <w:rsid w:val="00A04DE2"/>
    <w:rsid w:val="00A054F6"/>
    <w:rsid w:val="00A05D90"/>
    <w:rsid w:val="00A07A65"/>
    <w:rsid w:val="00A07E9D"/>
    <w:rsid w:val="00A1110B"/>
    <w:rsid w:val="00A11A20"/>
    <w:rsid w:val="00A11DFB"/>
    <w:rsid w:val="00A11F1E"/>
    <w:rsid w:val="00A12B8D"/>
    <w:rsid w:val="00A12DEC"/>
    <w:rsid w:val="00A13D0E"/>
    <w:rsid w:val="00A14BA5"/>
    <w:rsid w:val="00A15C80"/>
    <w:rsid w:val="00A15DA4"/>
    <w:rsid w:val="00A20607"/>
    <w:rsid w:val="00A20D0F"/>
    <w:rsid w:val="00A22151"/>
    <w:rsid w:val="00A22250"/>
    <w:rsid w:val="00A2486B"/>
    <w:rsid w:val="00A25160"/>
    <w:rsid w:val="00A26916"/>
    <w:rsid w:val="00A2769F"/>
    <w:rsid w:val="00A27E3C"/>
    <w:rsid w:val="00A27E76"/>
    <w:rsid w:val="00A27E8B"/>
    <w:rsid w:val="00A3062C"/>
    <w:rsid w:val="00A3149C"/>
    <w:rsid w:val="00A31A13"/>
    <w:rsid w:val="00A323D7"/>
    <w:rsid w:val="00A32701"/>
    <w:rsid w:val="00A330EB"/>
    <w:rsid w:val="00A334CC"/>
    <w:rsid w:val="00A3545F"/>
    <w:rsid w:val="00A421DA"/>
    <w:rsid w:val="00A42773"/>
    <w:rsid w:val="00A439CB"/>
    <w:rsid w:val="00A44BE1"/>
    <w:rsid w:val="00A4500D"/>
    <w:rsid w:val="00A473D6"/>
    <w:rsid w:val="00A51A9E"/>
    <w:rsid w:val="00A51EEE"/>
    <w:rsid w:val="00A53C99"/>
    <w:rsid w:val="00A542B8"/>
    <w:rsid w:val="00A54719"/>
    <w:rsid w:val="00A602F2"/>
    <w:rsid w:val="00A60995"/>
    <w:rsid w:val="00A612B9"/>
    <w:rsid w:val="00A62879"/>
    <w:rsid w:val="00A63A3E"/>
    <w:rsid w:val="00A63B4C"/>
    <w:rsid w:val="00A6549F"/>
    <w:rsid w:val="00A66B14"/>
    <w:rsid w:val="00A66CF8"/>
    <w:rsid w:val="00A70A9A"/>
    <w:rsid w:val="00A7267E"/>
    <w:rsid w:val="00A727DA"/>
    <w:rsid w:val="00A7488B"/>
    <w:rsid w:val="00A7493E"/>
    <w:rsid w:val="00A74F48"/>
    <w:rsid w:val="00A81A3A"/>
    <w:rsid w:val="00A82E50"/>
    <w:rsid w:val="00A83C75"/>
    <w:rsid w:val="00A83E6C"/>
    <w:rsid w:val="00A84984"/>
    <w:rsid w:val="00A84D8D"/>
    <w:rsid w:val="00A854F8"/>
    <w:rsid w:val="00A900AE"/>
    <w:rsid w:val="00A91C2F"/>
    <w:rsid w:val="00A93140"/>
    <w:rsid w:val="00A9330E"/>
    <w:rsid w:val="00A93FD6"/>
    <w:rsid w:val="00A9447A"/>
    <w:rsid w:val="00A95040"/>
    <w:rsid w:val="00A95088"/>
    <w:rsid w:val="00A9537C"/>
    <w:rsid w:val="00A957EB"/>
    <w:rsid w:val="00A960AC"/>
    <w:rsid w:val="00A96D45"/>
    <w:rsid w:val="00AA0692"/>
    <w:rsid w:val="00AA3298"/>
    <w:rsid w:val="00AA41AA"/>
    <w:rsid w:val="00AA41D8"/>
    <w:rsid w:val="00AA461D"/>
    <w:rsid w:val="00AA508F"/>
    <w:rsid w:val="00AA5D0F"/>
    <w:rsid w:val="00AA60E2"/>
    <w:rsid w:val="00AA6892"/>
    <w:rsid w:val="00AA6C76"/>
    <w:rsid w:val="00AA7921"/>
    <w:rsid w:val="00AB049C"/>
    <w:rsid w:val="00AB1D7B"/>
    <w:rsid w:val="00AB1EA3"/>
    <w:rsid w:val="00AB3399"/>
    <w:rsid w:val="00AB3785"/>
    <w:rsid w:val="00AB3D67"/>
    <w:rsid w:val="00AB4CB4"/>
    <w:rsid w:val="00AB7A48"/>
    <w:rsid w:val="00AC095B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48D4"/>
    <w:rsid w:val="00AD4DB6"/>
    <w:rsid w:val="00AD62D8"/>
    <w:rsid w:val="00AD6E05"/>
    <w:rsid w:val="00AD7A4A"/>
    <w:rsid w:val="00AE017E"/>
    <w:rsid w:val="00AE49C2"/>
    <w:rsid w:val="00AE5033"/>
    <w:rsid w:val="00AE5146"/>
    <w:rsid w:val="00AE55C5"/>
    <w:rsid w:val="00AE5A4F"/>
    <w:rsid w:val="00AE7740"/>
    <w:rsid w:val="00AE7B16"/>
    <w:rsid w:val="00AF0B65"/>
    <w:rsid w:val="00AF0F18"/>
    <w:rsid w:val="00AF1043"/>
    <w:rsid w:val="00AF7EEF"/>
    <w:rsid w:val="00B002E0"/>
    <w:rsid w:val="00B0053F"/>
    <w:rsid w:val="00B0132A"/>
    <w:rsid w:val="00B026DE"/>
    <w:rsid w:val="00B029C1"/>
    <w:rsid w:val="00B02F73"/>
    <w:rsid w:val="00B0398E"/>
    <w:rsid w:val="00B042F9"/>
    <w:rsid w:val="00B07968"/>
    <w:rsid w:val="00B0796D"/>
    <w:rsid w:val="00B07B19"/>
    <w:rsid w:val="00B10FBA"/>
    <w:rsid w:val="00B1204B"/>
    <w:rsid w:val="00B12666"/>
    <w:rsid w:val="00B126DA"/>
    <w:rsid w:val="00B14DB6"/>
    <w:rsid w:val="00B1531E"/>
    <w:rsid w:val="00B15903"/>
    <w:rsid w:val="00B166C8"/>
    <w:rsid w:val="00B2184A"/>
    <w:rsid w:val="00B230AB"/>
    <w:rsid w:val="00B23604"/>
    <w:rsid w:val="00B236B2"/>
    <w:rsid w:val="00B2566A"/>
    <w:rsid w:val="00B26E87"/>
    <w:rsid w:val="00B30EB8"/>
    <w:rsid w:val="00B3226F"/>
    <w:rsid w:val="00B33A57"/>
    <w:rsid w:val="00B33F64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12D6"/>
    <w:rsid w:val="00B52464"/>
    <w:rsid w:val="00B55453"/>
    <w:rsid w:val="00B55CF3"/>
    <w:rsid w:val="00B57CCE"/>
    <w:rsid w:val="00B63F38"/>
    <w:rsid w:val="00B64809"/>
    <w:rsid w:val="00B65685"/>
    <w:rsid w:val="00B66B7C"/>
    <w:rsid w:val="00B670CE"/>
    <w:rsid w:val="00B67749"/>
    <w:rsid w:val="00B67B79"/>
    <w:rsid w:val="00B67E74"/>
    <w:rsid w:val="00B71448"/>
    <w:rsid w:val="00B715B0"/>
    <w:rsid w:val="00B717FE"/>
    <w:rsid w:val="00B7196F"/>
    <w:rsid w:val="00B77CB0"/>
    <w:rsid w:val="00B82234"/>
    <w:rsid w:val="00B8283E"/>
    <w:rsid w:val="00B837AA"/>
    <w:rsid w:val="00B848C7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1250"/>
    <w:rsid w:val="00BA133C"/>
    <w:rsid w:val="00BA4762"/>
    <w:rsid w:val="00BB156E"/>
    <w:rsid w:val="00BB1734"/>
    <w:rsid w:val="00BB2186"/>
    <w:rsid w:val="00BB2FE1"/>
    <w:rsid w:val="00BB3ABA"/>
    <w:rsid w:val="00BB4FEC"/>
    <w:rsid w:val="00BB65B1"/>
    <w:rsid w:val="00BB68C7"/>
    <w:rsid w:val="00BB69D5"/>
    <w:rsid w:val="00BB73DF"/>
    <w:rsid w:val="00BC03E1"/>
    <w:rsid w:val="00BC264A"/>
    <w:rsid w:val="00BC2983"/>
    <w:rsid w:val="00BC3757"/>
    <w:rsid w:val="00BC4593"/>
    <w:rsid w:val="00BD05BF"/>
    <w:rsid w:val="00BD464A"/>
    <w:rsid w:val="00BD630D"/>
    <w:rsid w:val="00BD639A"/>
    <w:rsid w:val="00BD6401"/>
    <w:rsid w:val="00BD64BD"/>
    <w:rsid w:val="00BD6CFB"/>
    <w:rsid w:val="00BE1E03"/>
    <w:rsid w:val="00BE2902"/>
    <w:rsid w:val="00BE41EB"/>
    <w:rsid w:val="00BE42CB"/>
    <w:rsid w:val="00BE5AE8"/>
    <w:rsid w:val="00BE6162"/>
    <w:rsid w:val="00BE6C9C"/>
    <w:rsid w:val="00BE751E"/>
    <w:rsid w:val="00BF02C6"/>
    <w:rsid w:val="00BF2E96"/>
    <w:rsid w:val="00BF37B7"/>
    <w:rsid w:val="00BF3B86"/>
    <w:rsid w:val="00BF501C"/>
    <w:rsid w:val="00BF5C82"/>
    <w:rsid w:val="00BF68C8"/>
    <w:rsid w:val="00BF77C4"/>
    <w:rsid w:val="00BF7A5E"/>
    <w:rsid w:val="00C0085D"/>
    <w:rsid w:val="00C00E47"/>
    <w:rsid w:val="00C010AA"/>
    <w:rsid w:val="00C013EF"/>
    <w:rsid w:val="00C033F3"/>
    <w:rsid w:val="00C03508"/>
    <w:rsid w:val="00C04F9C"/>
    <w:rsid w:val="00C07BA6"/>
    <w:rsid w:val="00C11D21"/>
    <w:rsid w:val="00C11EFC"/>
    <w:rsid w:val="00C124DB"/>
    <w:rsid w:val="00C12CB5"/>
    <w:rsid w:val="00C1675F"/>
    <w:rsid w:val="00C16C29"/>
    <w:rsid w:val="00C21F2D"/>
    <w:rsid w:val="00C22DD1"/>
    <w:rsid w:val="00C23438"/>
    <w:rsid w:val="00C23439"/>
    <w:rsid w:val="00C24BB6"/>
    <w:rsid w:val="00C25F81"/>
    <w:rsid w:val="00C268BB"/>
    <w:rsid w:val="00C27213"/>
    <w:rsid w:val="00C278C2"/>
    <w:rsid w:val="00C32425"/>
    <w:rsid w:val="00C33DEA"/>
    <w:rsid w:val="00C34B78"/>
    <w:rsid w:val="00C34DBE"/>
    <w:rsid w:val="00C353D0"/>
    <w:rsid w:val="00C35AE1"/>
    <w:rsid w:val="00C36B5B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30B7"/>
    <w:rsid w:val="00C63153"/>
    <w:rsid w:val="00C63CB8"/>
    <w:rsid w:val="00C65327"/>
    <w:rsid w:val="00C65838"/>
    <w:rsid w:val="00C6673E"/>
    <w:rsid w:val="00C668EE"/>
    <w:rsid w:val="00C67382"/>
    <w:rsid w:val="00C72471"/>
    <w:rsid w:val="00C74C85"/>
    <w:rsid w:val="00C7587D"/>
    <w:rsid w:val="00C8086B"/>
    <w:rsid w:val="00C80E7F"/>
    <w:rsid w:val="00C82D97"/>
    <w:rsid w:val="00C84D14"/>
    <w:rsid w:val="00C9369C"/>
    <w:rsid w:val="00C939AC"/>
    <w:rsid w:val="00C93BF9"/>
    <w:rsid w:val="00C93EDD"/>
    <w:rsid w:val="00C95333"/>
    <w:rsid w:val="00C953EF"/>
    <w:rsid w:val="00C953F6"/>
    <w:rsid w:val="00C965BF"/>
    <w:rsid w:val="00CA0363"/>
    <w:rsid w:val="00CA06A4"/>
    <w:rsid w:val="00CA1C28"/>
    <w:rsid w:val="00CA1C2C"/>
    <w:rsid w:val="00CA3970"/>
    <w:rsid w:val="00CA485B"/>
    <w:rsid w:val="00CA501F"/>
    <w:rsid w:val="00CA59FA"/>
    <w:rsid w:val="00CA61CF"/>
    <w:rsid w:val="00CA6239"/>
    <w:rsid w:val="00CB0B17"/>
    <w:rsid w:val="00CB1749"/>
    <w:rsid w:val="00CB1870"/>
    <w:rsid w:val="00CB27C2"/>
    <w:rsid w:val="00CB32DD"/>
    <w:rsid w:val="00CB3A9F"/>
    <w:rsid w:val="00CB5048"/>
    <w:rsid w:val="00CB5AC7"/>
    <w:rsid w:val="00CC10DA"/>
    <w:rsid w:val="00CC4F0B"/>
    <w:rsid w:val="00CD1094"/>
    <w:rsid w:val="00CD1B67"/>
    <w:rsid w:val="00CD229F"/>
    <w:rsid w:val="00CE15ED"/>
    <w:rsid w:val="00CE2D1F"/>
    <w:rsid w:val="00CE31CB"/>
    <w:rsid w:val="00CE31E0"/>
    <w:rsid w:val="00CE444E"/>
    <w:rsid w:val="00CE52F0"/>
    <w:rsid w:val="00CE6F1A"/>
    <w:rsid w:val="00CE79A2"/>
    <w:rsid w:val="00CF18A3"/>
    <w:rsid w:val="00CF356A"/>
    <w:rsid w:val="00CF3DA6"/>
    <w:rsid w:val="00CF4A61"/>
    <w:rsid w:val="00CF6809"/>
    <w:rsid w:val="00CF760D"/>
    <w:rsid w:val="00D01778"/>
    <w:rsid w:val="00D01A38"/>
    <w:rsid w:val="00D029CB"/>
    <w:rsid w:val="00D034E8"/>
    <w:rsid w:val="00D04274"/>
    <w:rsid w:val="00D05A8B"/>
    <w:rsid w:val="00D06659"/>
    <w:rsid w:val="00D0699D"/>
    <w:rsid w:val="00D06DA6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23B"/>
    <w:rsid w:val="00D22AF0"/>
    <w:rsid w:val="00D23581"/>
    <w:rsid w:val="00D259AA"/>
    <w:rsid w:val="00D25CA2"/>
    <w:rsid w:val="00D26BCB"/>
    <w:rsid w:val="00D275C6"/>
    <w:rsid w:val="00D27639"/>
    <w:rsid w:val="00D27E59"/>
    <w:rsid w:val="00D30DA6"/>
    <w:rsid w:val="00D40E89"/>
    <w:rsid w:val="00D41A51"/>
    <w:rsid w:val="00D42DFD"/>
    <w:rsid w:val="00D45BB6"/>
    <w:rsid w:val="00D45E14"/>
    <w:rsid w:val="00D4755C"/>
    <w:rsid w:val="00D47707"/>
    <w:rsid w:val="00D516CF"/>
    <w:rsid w:val="00D51F45"/>
    <w:rsid w:val="00D52834"/>
    <w:rsid w:val="00D544FE"/>
    <w:rsid w:val="00D5505A"/>
    <w:rsid w:val="00D5596F"/>
    <w:rsid w:val="00D56F3F"/>
    <w:rsid w:val="00D57733"/>
    <w:rsid w:val="00D577A0"/>
    <w:rsid w:val="00D601F1"/>
    <w:rsid w:val="00D617E0"/>
    <w:rsid w:val="00D61F13"/>
    <w:rsid w:val="00D64001"/>
    <w:rsid w:val="00D650A7"/>
    <w:rsid w:val="00D65513"/>
    <w:rsid w:val="00D672D6"/>
    <w:rsid w:val="00D67D4A"/>
    <w:rsid w:val="00D7096D"/>
    <w:rsid w:val="00D70B9D"/>
    <w:rsid w:val="00D718AB"/>
    <w:rsid w:val="00D729E1"/>
    <w:rsid w:val="00D72B46"/>
    <w:rsid w:val="00D72F7B"/>
    <w:rsid w:val="00D7351A"/>
    <w:rsid w:val="00D73625"/>
    <w:rsid w:val="00D75D2E"/>
    <w:rsid w:val="00D766D5"/>
    <w:rsid w:val="00D77460"/>
    <w:rsid w:val="00D77DC1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92E7F"/>
    <w:rsid w:val="00D963A6"/>
    <w:rsid w:val="00DA12AB"/>
    <w:rsid w:val="00DA1C49"/>
    <w:rsid w:val="00DA1F98"/>
    <w:rsid w:val="00DA3D92"/>
    <w:rsid w:val="00DA6E0F"/>
    <w:rsid w:val="00DB1DFA"/>
    <w:rsid w:val="00DB2698"/>
    <w:rsid w:val="00DB3689"/>
    <w:rsid w:val="00DB3767"/>
    <w:rsid w:val="00DB39E0"/>
    <w:rsid w:val="00DB70B4"/>
    <w:rsid w:val="00DC0A7F"/>
    <w:rsid w:val="00DC181B"/>
    <w:rsid w:val="00DC1B28"/>
    <w:rsid w:val="00DC22BE"/>
    <w:rsid w:val="00DC34E6"/>
    <w:rsid w:val="00DC5F62"/>
    <w:rsid w:val="00DC6AD9"/>
    <w:rsid w:val="00DC6B68"/>
    <w:rsid w:val="00DC7FAF"/>
    <w:rsid w:val="00DD02BA"/>
    <w:rsid w:val="00DD100B"/>
    <w:rsid w:val="00DD36C3"/>
    <w:rsid w:val="00DD4015"/>
    <w:rsid w:val="00DD42F9"/>
    <w:rsid w:val="00DD4BA6"/>
    <w:rsid w:val="00DD6A69"/>
    <w:rsid w:val="00DE1B4A"/>
    <w:rsid w:val="00DE2611"/>
    <w:rsid w:val="00DE2CFF"/>
    <w:rsid w:val="00DE3330"/>
    <w:rsid w:val="00DE3741"/>
    <w:rsid w:val="00DE5939"/>
    <w:rsid w:val="00DE7746"/>
    <w:rsid w:val="00DE7AA4"/>
    <w:rsid w:val="00DF0E6C"/>
    <w:rsid w:val="00DF11E4"/>
    <w:rsid w:val="00DF1C50"/>
    <w:rsid w:val="00DF4490"/>
    <w:rsid w:val="00DF4CBC"/>
    <w:rsid w:val="00DF5370"/>
    <w:rsid w:val="00DF56CD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203C4"/>
    <w:rsid w:val="00E22546"/>
    <w:rsid w:val="00E22B2E"/>
    <w:rsid w:val="00E27FC2"/>
    <w:rsid w:val="00E30AEB"/>
    <w:rsid w:val="00E30CE7"/>
    <w:rsid w:val="00E31912"/>
    <w:rsid w:val="00E31B60"/>
    <w:rsid w:val="00E34648"/>
    <w:rsid w:val="00E34D88"/>
    <w:rsid w:val="00E353DB"/>
    <w:rsid w:val="00E36375"/>
    <w:rsid w:val="00E36729"/>
    <w:rsid w:val="00E36999"/>
    <w:rsid w:val="00E36BD9"/>
    <w:rsid w:val="00E36EC8"/>
    <w:rsid w:val="00E40D48"/>
    <w:rsid w:val="00E40DBF"/>
    <w:rsid w:val="00E41CA7"/>
    <w:rsid w:val="00E42C98"/>
    <w:rsid w:val="00E43552"/>
    <w:rsid w:val="00E43798"/>
    <w:rsid w:val="00E43842"/>
    <w:rsid w:val="00E44E1D"/>
    <w:rsid w:val="00E468CA"/>
    <w:rsid w:val="00E51EE1"/>
    <w:rsid w:val="00E521EE"/>
    <w:rsid w:val="00E539E8"/>
    <w:rsid w:val="00E55E2E"/>
    <w:rsid w:val="00E60D7E"/>
    <w:rsid w:val="00E61F55"/>
    <w:rsid w:val="00E62790"/>
    <w:rsid w:val="00E62B3D"/>
    <w:rsid w:val="00E6315A"/>
    <w:rsid w:val="00E64C50"/>
    <w:rsid w:val="00E65A6B"/>
    <w:rsid w:val="00E65E86"/>
    <w:rsid w:val="00E6663D"/>
    <w:rsid w:val="00E673BF"/>
    <w:rsid w:val="00E7047A"/>
    <w:rsid w:val="00E71B00"/>
    <w:rsid w:val="00E733FF"/>
    <w:rsid w:val="00E73C7F"/>
    <w:rsid w:val="00E740D9"/>
    <w:rsid w:val="00E76862"/>
    <w:rsid w:val="00E8017C"/>
    <w:rsid w:val="00E803F2"/>
    <w:rsid w:val="00E8224F"/>
    <w:rsid w:val="00E83BFC"/>
    <w:rsid w:val="00E84692"/>
    <w:rsid w:val="00E853FB"/>
    <w:rsid w:val="00E85E3C"/>
    <w:rsid w:val="00E86082"/>
    <w:rsid w:val="00E87574"/>
    <w:rsid w:val="00E91D75"/>
    <w:rsid w:val="00E92541"/>
    <w:rsid w:val="00E943EE"/>
    <w:rsid w:val="00E94A9D"/>
    <w:rsid w:val="00E96534"/>
    <w:rsid w:val="00E9760C"/>
    <w:rsid w:val="00EA0385"/>
    <w:rsid w:val="00EA0BAA"/>
    <w:rsid w:val="00EA15C1"/>
    <w:rsid w:val="00EA3791"/>
    <w:rsid w:val="00EA4173"/>
    <w:rsid w:val="00EA4A85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4324"/>
    <w:rsid w:val="00EB49D7"/>
    <w:rsid w:val="00EB5DAB"/>
    <w:rsid w:val="00EB6B41"/>
    <w:rsid w:val="00EB7014"/>
    <w:rsid w:val="00EB71A3"/>
    <w:rsid w:val="00EB7287"/>
    <w:rsid w:val="00EC0112"/>
    <w:rsid w:val="00EC0950"/>
    <w:rsid w:val="00EC1D1E"/>
    <w:rsid w:val="00EC1D63"/>
    <w:rsid w:val="00EC3A1D"/>
    <w:rsid w:val="00EC3E43"/>
    <w:rsid w:val="00EC465B"/>
    <w:rsid w:val="00EC5A04"/>
    <w:rsid w:val="00EC5B82"/>
    <w:rsid w:val="00EC6204"/>
    <w:rsid w:val="00EC7D8F"/>
    <w:rsid w:val="00EC7E1A"/>
    <w:rsid w:val="00ED09F7"/>
    <w:rsid w:val="00ED0A4D"/>
    <w:rsid w:val="00ED0F55"/>
    <w:rsid w:val="00ED2207"/>
    <w:rsid w:val="00ED5032"/>
    <w:rsid w:val="00ED5270"/>
    <w:rsid w:val="00ED6649"/>
    <w:rsid w:val="00ED7856"/>
    <w:rsid w:val="00ED792B"/>
    <w:rsid w:val="00ED7DC2"/>
    <w:rsid w:val="00EE04F3"/>
    <w:rsid w:val="00EE51EA"/>
    <w:rsid w:val="00EE5769"/>
    <w:rsid w:val="00EE5CA6"/>
    <w:rsid w:val="00EE5F79"/>
    <w:rsid w:val="00EE6916"/>
    <w:rsid w:val="00EF1335"/>
    <w:rsid w:val="00EF1557"/>
    <w:rsid w:val="00EF1D24"/>
    <w:rsid w:val="00EF2DB0"/>
    <w:rsid w:val="00EF3E8E"/>
    <w:rsid w:val="00EF4836"/>
    <w:rsid w:val="00EF4AE0"/>
    <w:rsid w:val="00EF4C29"/>
    <w:rsid w:val="00EF5E07"/>
    <w:rsid w:val="00EF6FA1"/>
    <w:rsid w:val="00F012FF"/>
    <w:rsid w:val="00F01842"/>
    <w:rsid w:val="00F01A21"/>
    <w:rsid w:val="00F046E9"/>
    <w:rsid w:val="00F04831"/>
    <w:rsid w:val="00F0532B"/>
    <w:rsid w:val="00F06E0E"/>
    <w:rsid w:val="00F07AA2"/>
    <w:rsid w:val="00F108F2"/>
    <w:rsid w:val="00F12626"/>
    <w:rsid w:val="00F12DA8"/>
    <w:rsid w:val="00F1322B"/>
    <w:rsid w:val="00F13699"/>
    <w:rsid w:val="00F14012"/>
    <w:rsid w:val="00F14731"/>
    <w:rsid w:val="00F15173"/>
    <w:rsid w:val="00F154E0"/>
    <w:rsid w:val="00F15B55"/>
    <w:rsid w:val="00F165BA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08F7"/>
    <w:rsid w:val="00F31BFE"/>
    <w:rsid w:val="00F321D5"/>
    <w:rsid w:val="00F32911"/>
    <w:rsid w:val="00F337F8"/>
    <w:rsid w:val="00F3464D"/>
    <w:rsid w:val="00F34EAE"/>
    <w:rsid w:val="00F35A5F"/>
    <w:rsid w:val="00F36774"/>
    <w:rsid w:val="00F405D4"/>
    <w:rsid w:val="00F405F5"/>
    <w:rsid w:val="00F40AA9"/>
    <w:rsid w:val="00F40C50"/>
    <w:rsid w:val="00F4100B"/>
    <w:rsid w:val="00F41716"/>
    <w:rsid w:val="00F433E7"/>
    <w:rsid w:val="00F43D26"/>
    <w:rsid w:val="00F43F25"/>
    <w:rsid w:val="00F44DA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35CB"/>
    <w:rsid w:val="00F544AB"/>
    <w:rsid w:val="00F54ED3"/>
    <w:rsid w:val="00F56286"/>
    <w:rsid w:val="00F5653F"/>
    <w:rsid w:val="00F56A1B"/>
    <w:rsid w:val="00F57C66"/>
    <w:rsid w:val="00F57D97"/>
    <w:rsid w:val="00F6079F"/>
    <w:rsid w:val="00F616AE"/>
    <w:rsid w:val="00F63F0E"/>
    <w:rsid w:val="00F64EA5"/>
    <w:rsid w:val="00F66660"/>
    <w:rsid w:val="00F66A3D"/>
    <w:rsid w:val="00F66DF3"/>
    <w:rsid w:val="00F67AB2"/>
    <w:rsid w:val="00F67D94"/>
    <w:rsid w:val="00F701DB"/>
    <w:rsid w:val="00F70EC4"/>
    <w:rsid w:val="00F72E36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286F"/>
    <w:rsid w:val="00F82899"/>
    <w:rsid w:val="00F83593"/>
    <w:rsid w:val="00F837F7"/>
    <w:rsid w:val="00F8499F"/>
    <w:rsid w:val="00F87036"/>
    <w:rsid w:val="00F90E30"/>
    <w:rsid w:val="00F91209"/>
    <w:rsid w:val="00F917E4"/>
    <w:rsid w:val="00F91B00"/>
    <w:rsid w:val="00F93D74"/>
    <w:rsid w:val="00F9424D"/>
    <w:rsid w:val="00F94956"/>
    <w:rsid w:val="00F94DFC"/>
    <w:rsid w:val="00F95774"/>
    <w:rsid w:val="00F96574"/>
    <w:rsid w:val="00F96BAD"/>
    <w:rsid w:val="00F97A48"/>
    <w:rsid w:val="00FA08CA"/>
    <w:rsid w:val="00FA193F"/>
    <w:rsid w:val="00FA34B5"/>
    <w:rsid w:val="00FA3897"/>
    <w:rsid w:val="00FA4411"/>
    <w:rsid w:val="00FA75D3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6E54"/>
    <w:rsid w:val="00FD224B"/>
    <w:rsid w:val="00FD33A2"/>
    <w:rsid w:val="00FD4B7B"/>
    <w:rsid w:val="00FD6206"/>
    <w:rsid w:val="00FD62DD"/>
    <w:rsid w:val="00FD7126"/>
    <w:rsid w:val="00FE09E7"/>
    <w:rsid w:val="00FE2161"/>
    <w:rsid w:val="00FE4C69"/>
    <w:rsid w:val="00FE54F3"/>
    <w:rsid w:val="00FE58B6"/>
    <w:rsid w:val="00FE6129"/>
    <w:rsid w:val="00FE7430"/>
    <w:rsid w:val="00FF0471"/>
    <w:rsid w:val="00FF0AAD"/>
    <w:rsid w:val="00FF1438"/>
    <w:rsid w:val="00FF27FC"/>
    <w:rsid w:val="00FF29CE"/>
    <w:rsid w:val="00FF2E7C"/>
    <w:rsid w:val="00FF33F4"/>
    <w:rsid w:val="00FF5BE9"/>
    <w:rsid w:val="00FF73E7"/>
    <w:rsid w:val="01124E01"/>
    <w:rsid w:val="02640124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890B91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EFC5720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51076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77658B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2E167C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5D0458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40" w:lineRule="auto"/>
      <w:jc w:val="both"/>
    </w:pPr>
    <w:rPr>
      <w:rFonts w:ascii="Arial" w:hAnsi="Arial" w:cs="Times New Roman" w:eastAsiaTheme="minorEastAsia"/>
      <w:kern w:val="2"/>
      <w:szCs w:val="24"/>
      <w:lang w:val="en-US" w:eastAsia="zh-CN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1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282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281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ind w:left="0" w:firstLine="0" w:firstLineChars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Cs w:val="20"/>
    </w:rPr>
  </w:style>
  <w:style w:type="paragraph" w:styleId="21">
    <w:name w:val="caption"/>
    <w:basedOn w:val="1"/>
    <w:next w:val="1"/>
    <w:link w:val="89"/>
    <w:qFormat/>
    <w:uiPriority w:val="0"/>
    <w:pPr>
      <w:spacing w:before="152"/>
    </w:pPr>
    <w:rPr>
      <w:rFonts w:eastAsia="黑体" w:cs="Arial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Cs w:val="20"/>
    </w:rPr>
  </w:style>
  <w:style w:type="paragraph" w:styleId="23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5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Cs w:val="20"/>
    </w:rPr>
  </w:style>
  <w:style w:type="paragraph" w:styleId="26">
    <w:name w:val="Body Text"/>
    <w:basedOn w:val="1"/>
    <w:link w:val="124"/>
    <w:qFormat/>
    <w:uiPriority w:val="0"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7">
    <w:name w:val="List 2"/>
    <w:basedOn w:val="15"/>
    <w:unhideWhenUsed/>
    <w:qFormat/>
    <w:uiPriority w:val="0"/>
    <w:pPr>
      <w:ind w:left="100" w:leftChars="200"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Cs w:val="20"/>
    </w:rPr>
  </w:style>
  <w:style w:type="paragraph" w:styleId="35">
    <w:name w:val="endnote text"/>
    <w:basedOn w:val="1"/>
    <w:link w:val="192"/>
    <w:qFormat/>
    <w:uiPriority w:val="0"/>
    <w:pPr>
      <w:snapToGrid w:val="0"/>
      <w:jc w:val="left"/>
    </w:pPr>
  </w:style>
  <w:style w:type="paragraph" w:styleId="36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Cs w:val="20"/>
    </w:rPr>
  </w:style>
  <w:style w:type="paragraph" w:styleId="55">
    <w:name w:val="annotation subject"/>
    <w:basedOn w:val="24"/>
    <w:next w:val="24"/>
    <w:link w:val="91"/>
    <w:semiHidden/>
    <w:qFormat/>
    <w:uiPriority w:val="0"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9">
    <w:name w:val="endnote reference"/>
    <w:basedOn w:val="58"/>
    <w:qFormat/>
    <w:uiPriority w:val="0"/>
    <w:rPr>
      <w:vertAlign w:val="superscript"/>
    </w:rPr>
  </w:style>
  <w:style w:type="character" w:styleId="60">
    <w:name w:val="page number"/>
    <w:basedOn w:val="58"/>
    <w:qFormat/>
    <w:uiPriority w:val="0"/>
  </w:style>
  <w:style w:type="character" w:styleId="61">
    <w:name w:val="FollowedHyperlink"/>
    <w:basedOn w:val="58"/>
    <w:qFormat/>
    <w:uiPriority w:val="0"/>
    <w:rPr>
      <w:color w:val="800080"/>
      <w:u w:val="single"/>
    </w:rPr>
  </w:style>
  <w:style w:type="character" w:styleId="62">
    <w:name w:val="Emphasis"/>
    <w:qFormat/>
    <w:uiPriority w:val="0"/>
    <w:rPr>
      <w:i/>
      <w:iCs/>
    </w:rPr>
  </w:style>
  <w:style w:type="character" w:styleId="63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4">
    <w:name w:val="annotation reference"/>
    <w:qFormat/>
    <w:uiPriority w:val="0"/>
    <w:rPr>
      <w:sz w:val="16"/>
    </w:rPr>
  </w:style>
  <w:style w:type="character" w:styleId="65">
    <w:name w:val="footnote reference"/>
    <w:basedOn w:val="58"/>
    <w:qFormat/>
    <w:uiPriority w:val="0"/>
    <w:rPr>
      <w:vertAlign w:val="superscript"/>
    </w:rPr>
  </w:style>
  <w:style w:type="character" w:customStyle="1" w:styleId="66">
    <w:name w:val="批注框文本 Char"/>
    <w:basedOn w:val="58"/>
    <w:link w:val="36"/>
    <w:qFormat/>
    <w:uiPriority w:val="0"/>
    <w:rPr>
      <w:kern w:val="2"/>
      <w:sz w:val="18"/>
      <w:szCs w:val="18"/>
    </w:rPr>
  </w:style>
  <w:style w:type="paragraph" w:customStyle="1" w:styleId="67">
    <w:name w:val="List Paragraph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68">
    <w:name w:val="文档结构图 Char"/>
    <w:basedOn w:val="58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标题 1 Char"/>
    <w:basedOn w:val="58"/>
    <w:link w:val="2"/>
    <w:qFormat/>
    <w:uiPriority w:val="0"/>
    <w:rPr>
      <w:rFonts w:eastAsiaTheme="minorEastAsia"/>
      <w:b/>
      <w:bCs/>
      <w:kern w:val="44"/>
      <w:sz w:val="30"/>
      <w:szCs w:val="44"/>
    </w:rPr>
  </w:style>
  <w:style w:type="character" w:customStyle="1" w:styleId="70">
    <w:name w:val="标题 2 Char"/>
    <w:basedOn w:val="58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标题 3 Char"/>
    <w:basedOn w:val="58"/>
    <w:link w:val="4"/>
    <w:qFormat/>
    <w:uiPriority w:val="0"/>
    <w:rPr>
      <w:rFonts w:ascii="Arial" w:hAnsi="Arial" w:eastAsia="MS Mincho"/>
      <w:b/>
      <w:bCs/>
      <w:sz w:val="32"/>
      <w:szCs w:val="32"/>
      <w:lang w:val="en-GB"/>
    </w:rPr>
  </w:style>
  <w:style w:type="character" w:customStyle="1" w:styleId="72">
    <w:name w:val="Heading 4 Char"/>
    <w:basedOn w:val="58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8"/>
    <w:qFormat/>
    <w:uiPriority w:val="0"/>
    <w:rPr>
      <w:b/>
      <w:kern w:val="2"/>
      <w:sz w:val="28"/>
      <w:szCs w:val="24"/>
    </w:rPr>
  </w:style>
  <w:style w:type="character" w:customStyle="1" w:styleId="74">
    <w:name w:val="标题 6 Char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标题 7 Char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标题 8 Char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标题 9 Char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89">
    <w:name w:val="题注 Char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1">
    <w:name w:val="批注主题 Char"/>
    <w:basedOn w:val="92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5"/>
    <w:link w:val="93"/>
    <w:qFormat/>
    <w:uiPriority w:val="0"/>
    <w:pPr>
      <w:widowControl/>
      <w:overflowPunct w:val="0"/>
      <w:autoSpaceDE w:val="0"/>
      <w:autoSpaceDN w:val="0"/>
      <w:adjustRightInd w:val="0"/>
      <w:ind w:left="568" w:hanging="284" w:firstLineChars="0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27"/>
    <w:link w:val="105"/>
    <w:qFormat/>
    <w:uiPriority w:val="0"/>
    <w:pPr>
      <w:widowControl/>
      <w:overflowPunct w:val="0"/>
      <w:autoSpaceDE w:val="0"/>
      <w:autoSpaceDN w:val="0"/>
      <w:adjustRightInd w:val="0"/>
      <w:ind w:left="851" w:leftChars="0" w:hanging="284" w:firstLineChars="0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8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页脚 Char"/>
    <w:link w:val="37"/>
    <w:qFormat/>
    <w:uiPriority w:val="99"/>
    <w:rPr>
      <w:kern w:val="2"/>
      <w:sz w:val="18"/>
      <w:szCs w:val="18"/>
    </w:rPr>
  </w:style>
  <w:style w:type="character" w:customStyle="1" w:styleId="113">
    <w:name w:val="Placeholder Text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3"/>
    <w:next w:val="43"/>
    <w:link w:val="114"/>
    <w:qFormat/>
    <w:uiPriority w:val="0"/>
  </w:style>
  <w:style w:type="character" w:customStyle="1" w:styleId="116">
    <w:name w:val="纯文本 Char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8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3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正文文本 Char"/>
    <w:basedOn w:val="58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129">
    <w:name w:val="页眉 Char"/>
    <w:link w:val="38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8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3"/>
    <w:qFormat/>
    <w:uiPriority w:val="0"/>
    <w:pPr>
      <w:outlineLvl w:val="4"/>
    </w:pPr>
  </w:style>
  <w:style w:type="paragraph" w:customStyle="1" w:styleId="143">
    <w:name w:val="二级条标题"/>
    <w:basedOn w:val="144"/>
    <w:next w:val="43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146">
    <w:name w:val="附录一级条标题"/>
    <w:basedOn w:val="147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3"/>
    <w:qFormat/>
    <w:uiPriority w:val="0"/>
    <w:pPr>
      <w:outlineLvl w:val="5"/>
    </w:pPr>
  </w:style>
  <w:style w:type="character" w:customStyle="1" w:styleId="149">
    <w:name w:val="脚注文本 Char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3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批注文字 Char1"/>
    <w:basedOn w:val="58"/>
    <w:link w:val="24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4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191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尾注文本 Char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1"/>
    <w:link w:val="28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200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205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82"/>
    <w:qFormat/>
    <w:uiPriority w:val="0"/>
  </w:style>
  <w:style w:type="paragraph" w:customStyle="1" w:styleId="214">
    <w:name w:val="B5"/>
    <w:basedOn w:val="46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7"/>
    <w:link w:val="274"/>
    <w:qFormat/>
    <w:uiPriority w:val="0"/>
  </w:style>
  <w:style w:type="paragraph" w:customStyle="1" w:styleId="217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3"/>
    <w:qFormat/>
    <w:uiPriority w:val="0"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222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4">
    <w:name w:val="TAC"/>
    <w:basedOn w:val="104"/>
    <w:link w:val="286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link w:val="2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3"/>
    <w:qFormat/>
    <w:uiPriority w:val="0"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link w:val="288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8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qFormat/>
    <w:uiPriority w:val="0"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table" w:customStyle="1" w:styleId="277">
    <w:name w:val="Table Normal1"/>
    <w:basedOn w:val="56"/>
    <w:semiHidden/>
    <w:qFormat/>
    <w:uiPriority w:val="0"/>
    <w:pPr>
      <w:spacing w:after="0"/>
    </w:pPr>
    <w:rPr>
      <w:rFonts w:ascii="Calibri" w:hAnsi="Calibri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8">
    <w:name w:val="NO Char"/>
    <w:basedOn w:val="58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279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styleId="280">
    <w:name w:val="List Paragraph"/>
    <w:basedOn w:val="1"/>
    <w:link w:val="28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281">
    <w:name w:val="标题 5 Char"/>
    <w:basedOn w:val="58"/>
    <w:link w:val="6"/>
    <w:qFormat/>
    <w:uiPriority w:val="0"/>
    <w:rPr>
      <w:rFonts w:ascii="Arial" w:hAnsi="Arial" w:eastAsia="黑体"/>
      <w:b/>
      <w:bCs/>
      <w:sz w:val="28"/>
      <w:szCs w:val="32"/>
      <w:lang w:val="en-GB"/>
    </w:rPr>
  </w:style>
  <w:style w:type="character" w:customStyle="1" w:styleId="282">
    <w:name w:val="标题 4 Char"/>
    <w:basedOn w:val="58"/>
    <w:link w:val="5"/>
    <w:qFormat/>
    <w:uiPriority w:val="0"/>
    <w:rPr>
      <w:rFonts w:ascii="Arial" w:hAnsi="Arial" w:eastAsia="黑体"/>
      <w:b/>
      <w:bCs/>
      <w:sz w:val="28"/>
      <w:szCs w:val="32"/>
      <w:lang w:val="en-GB"/>
    </w:rPr>
  </w:style>
  <w:style w:type="paragraph" w:customStyle="1" w:styleId="283">
    <w:name w:val="TAL + Left:  1 cm"/>
    <w:basedOn w:val="104"/>
    <w:qFormat/>
    <w:uiPriority w:val="0"/>
    <w:pPr>
      <w:spacing w:after="50" w:afterLines="50" w:line="260" w:lineRule="auto"/>
      <w:ind w:left="567"/>
    </w:pPr>
    <w:rPr>
      <w:lang w:eastAsia="en-GB"/>
    </w:rPr>
  </w:style>
  <w:style w:type="character" w:customStyle="1" w:styleId="284">
    <w:name w:val="列出段落 Char"/>
    <w:link w:val="280"/>
    <w:qFormat/>
    <w:locked/>
    <w:uiPriority w:val="34"/>
    <w:rPr>
      <w:rFonts w:ascii="Times New Roman" w:hAnsi="Times New Roman"/>
      <w:kern w:val="2"/>
      <w:sz w:val="21"/>
      <w:lang w:eastAsia="ja-JP"/>
    </w:rPr>
  </w:style>
  <w:style w:type="character" w:customStyle="1" w:styleId="285">
    <w:name w:val="PL Char"/>
    <w:link w:val="245"/>
    <w:qFormat/>
    <w:uiPriority w:val="0"/>
    <w:rPr>
      <w:rFonts w:ascii="Courier New" w:hAnsi="Courier New" w:eastAsia="MS Mincho"/>
      <w:sz w:val="16"/>
      <w:lang w:eastAsia="en-US"/>
    </w:rPr>
  </w:style>
  <w:style w:type="character" w:customStyle="1" w:styleId="286">
    <w:name w:val="TAC Char"/>
    <w:link w:val="224"/>
    <w:qFormat/>
    <w:uiPriority w:val="0"/>
    <w:rPr>
      <w:rFonts w:ascii="Arial" w:hAnsi="Arial" w:eastAsia="MS Mincho" w:cs="Arial"/>
      <w:sz w:val="18"/>
      <w:lang w:val="en-GB" w:eastAsia="en-US"/>
    </w:rPr>
  </w:style>
  <w:style w:type="character" w:customStyle="1" w:styleId="287">
    <w:name w:val="TAH Car"/>
    <w:link w:val="199"/>
    <w:qFormat/>
    <w:uiPriority w:val="0"/>
    <w:rPr>
      <w:rFonts w:ascii="Arial" w:hAnsi="Arial" w:eastAsia="MS Mincho" w:cs="Arial"/>
      <w:b/>
      <w:bCs/>
      <w:sz w:val="18"/>
      <w:szCs w:val="18"/>
      <w:lang w:val="en-GB"/>
    </w:rPr>
  </w:style>
  <w:style w:type="character" w:customStyle="1" w:styleId="288">
    <w:name w:val="TAN Char"/>
    <w:link w:val="263"/>
    <w:qFormat/>
    <w:locked/>
    <w:uiPriority w:val="0"/>
    <w:rPr>
      <w:rFonts w:ascii="Arial" w:hAnsi="Arial" w:eastAsia="MS Mincho" w:cs="Arial"/>
      <w:sz w:val="18"/>
      <w:lang w:val="en-GB" w:eastAsia="en-US"/>
    </w:rPr>
  </w:style>
  <w:style w:type="paragraph" w:customStyle="1" w:styleId="289">
    <w:name w:val="Char Char Char Char Char 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text intend 1"/>
    <w:basedOn w:val="1"/>
    <w:qFormat/>
    <w:uiPriority w:val="0"/>
    <w:pPr>
      <w:widowControl/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040AB3-6126-494D-BBBC-95B668246C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5</Pages>
  <Words>1734</Words>
  <Characters>9885</Characters>
  <Lines>82</Lines>
  <Paragraphs>23</Paragraphs>
  <TotalTime>10</TotalTime>
  <ScaleCrop>false</ScaleCrop>
  <LinksUpToDate>false</LinksUpToDate>
  <CharactersWithSpaces>11596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2017-09-06T12:59:00Z</dcterms:created>
  <dc:creator>10033860</dc:creator>
  <cp:lastModifiedBy>巫</cp:lastModifiedBy>
  <cp:lastPrinted>2113-01-01T00:00:00Z</cp:lastPrinted>
  <dcterms:modified xsi:type="dcterms:W3CDTF">2022-02-14T09:17:58Z</dcterms:modified>
  <cp:revision>212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5EBF33E9C5E44154A5F803FF691CD44F</vt:lpwstr>
  </property>
</Properties>
</file>